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  <w:rPr>
          <w:rFonts w:ascii="黑体" w:eastAsia="黑体"/>
          <w:sz w:val="72"/>
          <w:szCs w:val="72"/>
        </w:rPr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  <w:rPr>
          <w:rFonts w:ascii="黑体" w:eastAsia="黑体"/>
          <w:sz w:val="72"/>
          <w:szCs w:val="72"/>
        </w:rPr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</w:pPr>
      <w:r>
        <w:rPr>
          <w:rFonts w:hint="eastAsia" w:ascii="黑体" w:eastAsia="黑体"/>
          <w:sz w:val="72"/>
          <w:szCs w:val="72"/>
        </w:rPr>
        <w:t>湖北抗疫应急用种供种对接平台系统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  <w:rPr>
          <w:rFonts w:ascii="宋体" w:hAnsi="宋体" w:eastAsia="宋体"/>
          <w:sz w:val="84"/>
          <w:szCs w:val="84"/>
        </w:rPr>
      </w:pPr>
      <w:r>
        <w:rPr>
          <w:rFonts w:hint="eastAsia" w:ascii="宋体" w:hAnsi="宋体" w:eastAsia="宋体"/>
          <w:sz w:val="84"/>
          <w:szCs w:val="84"/>
        </w:rPr>
        <w:t>用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  <w:rPr>
          <w:rFonts w:ascii="宋体" w:hAnsi="宋体" w:eastAsia="宋体"/>
          <w:sz w:val="84"/>
          <w:szCs w:val="84"/>
        </w:rPr>
      </w:pPr>
      <w:r>
        <w:rPr>
          <w:rFonts w:hint="eastAsia" w:ascii="宋体" w:hAnsi="宋体" w:eastAsia="宋体"/>
          <w:sz w:val="84"/>
          <w:szCs w:val="84"/>
        </w:rPr>
        <w:t>户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  <w:rPr>
          <w:rFonts w:ascii="宋体" w:hAnsi="宋体" w:eastAsia="宋体"/>
          <w:sz w:val="84"/>
          <w:szCs w:val="84"/>
        </w:rPr>
      </w:pPr>
      <w:r>
        <w:rPr>
          <w:rFonts w:hint="eastAsia" w:ascii="宋体" w:hAnsi="宋体" w:eastAsia="宋体"/>
          <w:sz w:val="84"/>
          <w:szCs w:val="84"/>
        </w:rPr>
        <w:t>手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  <w:rPr>
          <w:rFonts w:ascii="宋体" w:hAnsi="宋体" w:eastAsia="宋体"/>
          <w:sz w:val="84"/>
          <w:szCs w:val="84"/>
        </w:rPr>
      </w:pPr>
      <w:r>
        <w:rPr>
          <w:rFonts w:hint="eastAsia" w:ascii="宋体" w:hAnsi="宋体" w:eastAsia="宋体"/>
          <w:sz w:val="84"/>
          <w:szCs w:val="84"/>
        </w:rPr>
        <w:t>册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center"/>
      </w:pP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99060</wp:posOffset>
                </wp:positionV>
                <wp:extent cx="4133850" cy="889635"/>
                <wp:effectExtent l="0" t="0" r="0" b="571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0"/>
                              <w:jc w:val="distribute"/>
                              <w:rPr>
                                <w:rFonts w:ascii="宋体" w:hAnsi="宋体" w:eastAsia="宋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sz w:val="32"/>
                                <w:szCs w:val="32"/>
                              </w:rPr>
                              <w:t>北京中园搏望科技发展有限公司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5pt;margin-top:7.8pt;height:70.05pt;width:325.5pt;z-index:251658240;mso-width-relative:page;mso-height-relative:page;" fillcolor="#FFFFFF" filled="t" stroked="f" coordsize="21600,21600" o:gfxdata="UEsDBAoAAAAAAIdO4kAAAAAAAAAAAAAAAAAEAAAAZHJzL1BLAwQUAAAACACHTuJACiht0NUAAAAK&#10;AQAADwAAAGRycy9kb3ducmV2LnhtbE1PTW+CQBC9N+l/2IxJL01dMAKVspi0SZtetf6AAUYgsrOE&#10;XUX/fcdTe5v3kTfvFdurHdSFJt87NhAvI1DEtWt6bg0cfj5fXkH5gNzg4JgM3MjDtnx8KDBv3Mw7&#10;uuxDqySEfY4GuhDGXGtfd2TRL91ILNrRTRaDwKnVzYSzhNtBr6Io1RZ7lg8djvTRUX3an62B4/f8&#10;nGzm6iscst06fcc+q9zNmKdFHL2BCnQNf2a415fqUEqnyp258WoQvI5lS5AjSUGJIdushKjuRJKB&#10;Lgv9f0L5C1BLAwQUAAAACACHTuJAyUOFCKYBAAArAwAADgAAAGRycy9lMm9Eb2MueG1srVJBbtsw&#10;ELwX6B8I3mvZcRK4guUAbeBeijZA2gfQFCkRILnEkrHkD7Q/yCmX3vMuv6NL2nHa5FZUB4q7Oxzu&#10;zHJ5NTrLtgqjAd/w2WTKmfISWuO7hn//tn634Cwm4VthwauG71TkV6u3b5ZDqNUZ9GBbhYxIfKyH&#10;0PA+pVBXVZS9ciJOIChPRQ3oRKIQu6pFMRC7s9XZdHpZDYBtQJAqRspeH4p8Vfi1VjJ91TqqxGzD&#10;qbdUVizrJq/VainqDkXojTy2If6hCyeMp0tPVNciCXaH5hWVMxIhgk4TCa4CrY1URQOpmU1fqLnt&#10;RVBFC5kTw8mm+P9o5ZftDTLTNvyc7PHC0Yz29z/3D4/7Xz8Y5cigIcSacLeBkGn8ACMN+ikfKZl1&#10;jxpd/pMiRnXi2p3sVWNikpLns/l8cUElSbXF4v3l/CLTVM+nA8b0SYFjedNwpPEVV8X2c0wH6BMk&#10;XxbBmnZtrC0BdpuPFtlW0KjX5Tuy/wWzPoM95GMHxpypssaDlrxL42Y8Ct9AuyPddwFN11NPRXmB&#10;00RK88fXk0f+Z1xIn9/46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KKG3Q1QAAAAoBAAAPAAAA&#10;AAAAAAEAIAAAACIAAABkcnMvZG93bnJldi54bWxQSwECFAAUAAAACACHTuJAyUOFCKYBAAArAwAA&#10;DgAAAAAAAAABACAAAAAkAQAAZHJzL2Uyb0RvYy54bWxQSwUGAAAAAAYABgBZAQAAP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0"/>
                        <w:jc w:val="distribute"/>
                        <w:rPr>
                          <w:rFonts w:ascii="宋体" w:hAnsi="宋体" w:eastAsia="宋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sz w:val="32"/>
                          <w:szCs w:val="32"/>
                        </w:rPr>
                        <w:t>北京中园搏望科技发展有限公司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</w:rPr>
        <w:br w:type="page"/>
      </w:r>
    </w:p>
    <w:p>
      <w:pPr>
        <w:pStyle w:val="12"/>
        <w:tabs>
          <w:tab w:val="right" w:leader="dot" w:pos="8306"/>
        </w:tabs>
        <w:jc w:val="center"/>
        <w:rPr>
          <w:rFonts w:ascii="宋体" w:hAnsi="宋体"/>
          <w:sz w:val="44"/>
        </w:rPr>
      </w:pPr>
      <w:bookmarkStart w:id="0" w:name="_Toc8349"/>
      <w:r>
        <w:rPr>
          <w:rFonts w:hint="eastAsia" w:ascii="宋体" w:hAnsi="宋体"/>
          <w:sz w:val="44"/>
        </w:rPr>
        <w:t>目录</w:t>
      </w:r>
    </w:p>
    <w:p>
      <w:pPr>
        <w:pStyle w:val="12"/>
        <w:tabs>
          <w:tab w:val="right" w:leader="dot" w:pos="8306"/>
        </w:tabs>
      </w:pPr>
      <w:bookmarkStart w:id="31" w:name="_GoBack"/>
      <w:bookmarkEnd w:id="31"/>
      <w:r>
        <w:rPr>
          <w:rFonts w:hint="eastAsia" w:ascii="宋体" w:hAnsi="宋体"/>
          <w:sz w:val="44"/>
        </w:rPr>
        <w:fldChar w:fldCharType="begin"/>
      </w:r>
      <w:r>
        <w:rPr>
          <w:rFonts w:hint="eastAsia" w:ascii="宋体" w:hAnsi="宋体"/>
          <w:sz w:val="44"/>
        </w:rPr>
        <w:instrText xml:space="preserve">TOC \o "1-4" \h \u </w:instrText>
      </w:r>
      <w:r>
        <w:rPr>
          <w:rFonts w:hint="eastAsia" w:ascii="宋体" w:hAnsi="宋体"/>
          <w:sz w:val="44"/>
        </w:rPr>
        <w:fldChar w:fldCharType="separate"/>
      </w: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HYPERLINK \l _Toc30548 </w:instrText>
      </w:r>
      <w:r>
        <w:rPr>
          <w:rFonts w:hint="eastAsia" w:ascii="宋体" w:hAnsi="宋体"/>
        </w:rPr>
        <w:fldChar w:fldCharType="separate"/>
      </w:r>
      <w:r>
        <w:rPr>
          <w:rFonts w:hint="eastAsia" w:ascii="宋体" w:hAnsi="宋体" w:eastAsia="宋体"/>
        </w:rPr>
        <w:t>第一章 系统说明</w:t>
      </w:r>
      <w:r>
        <w:tab/>
      </w:r>
      <w:r>
        <w:fldChar w:fldCharType="begin"/>
      </w:r>
      <w:r>
        <w:instrText xml:space="preserve"> PAGEREF _Toc30548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_Toc18014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一、系统介绍</w:t>
      </w:r>
      <w:r>
        <w:tab/>
      </w:r>
      <w:r>
        <w:fldChar w:fldCharType="begin"/>
      </w:r>
      <w:r>
        <w:instrText xml:space="preserve"> PAGEREF _Toc18014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_Toc31322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二、系统特性</w:t>
      </w:r>
      <w:r>
        <w:tab/>
      </w:r>
      <w:r>
        <w:fldChar w:fldCharType="begin"/>
      </w:r>
      <w:r>
        <w:instrText xml:space="preserve"> PAGEREF _Toc31322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_Toc5964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三、运行环境</w:t>
      </w:r>
      <w:r>
        <w:tab/>
      </w:r>
      <w:r>
        <w:fldChar w:fldCharType="begin"/>
      </w:r>
      <w:r>
        <w:instrText xml:space="preserve"> PAGEREF _Toc5964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_Toc313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四、功能简介</w:t>
      </w:r>
      <w:r>
        <w:tab/>
      </w:r>
      <w:r>
        <w:fldChar w:fldCharType="begin"/>
      </w:r>
      <w:r>
        <w:instrText xml:space="preserve"> PAGEREF _Toc313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_Toc32470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五、系统访问</w:t>
      </w:r>
      <w:r>
        <w:rPr>
          <w:rFonts w:hint="eastAsia"/>
          <w:lang w:eastAsia="zh-CN"/>
        </w:rPr>
        <w:t>方式</w:t>
      </w:r>
      <w:r>
        <w:tab/>
      </w:r>
      <w:r>
        <w:fldChar w:fldCharType="begin"/>
      </w:r>
      <w:r>
        <w:instrText xml:space="preserve"> PAGEREF _Toc32470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_Toc6848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 w:ascii="宋体" w:hAnsi="宋体" w:eastAsia="宋体"/>
        </w:rPr>
        <w:t xml:space="preserve">第二章 </w:t>
      </w:r>
      <w:r>
        <w:rPr>
          <w:rFonts w:hint="eastAsia" w:ascii="宋体" w:hAnsi="宋体" w:eastAsia="宋体"/>
          <w:lang w:eastAsia="zh-CN"/>
        </w:rPr>
        <w:t>管理</w:t>
      </w:r>
      <w:r>
        <w:rPr>
          <w:rFonts w:hint="eastAsia" w:ascii="宋体" w:hAnsi="宋体" w:eastAsia="宋体"/>
        </w:rPr>
        <w:t>系统操作指南</w:t>
      </w:r>
      <w:r>
        <w:tab/>
      </w:r>
      <w:r>
        <w:fldChar w:fldCharType="begin"/>
      </w:r>
      <w:r>
        <w:instrText xml:space="preserve"> PAGEREF _Toc6848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_Toc29681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（一）企业版</w:t>
      </w:r>
      <w:r>
        <w:tab/>
      </w:r>
      <w:r>
        <w:fldChar w:fldCharType="begin"/>
      </w:r>
      <w:r>
        <w:instrText xml:space="preserve"> PAGEREF _Toc29681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_Toc24583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一、需求查询</w:t>
      </w:r>
      <w:r>
        <w:tab/>
      </w:r>
      <w:r>
        <w:fldChar w:fldCharType="begin"/>
      </w:r>
      <w:r>
        <w:instrText xml:space="preserve"> PAGEREF _Toc24583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_Toc31096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二、供应发布</w:t>
      </w:r>
      <w:r>
        <w:tab/>
      </w:r>
      <w:r>
        <w:fldChar w:fldCharType="begin"/>
      </w:r>
      <w:r>
        <w:instrText xml:space="preserve"> PAGEREF _Toc31096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_Toc1528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（二）管理机构版</w:t>
      </w:r>
      <w:r>
        <w:tab/>
      </w:r>
      <w:r>
        <w:fldChar w:fldCharType="begin"/>
      </w:r>
      <w:r>
        <w:instrText xml:space="preserve"> PAGEREF _Toc1528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_Toc16427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种子协会、全国农技中心、部种业司用户</w:t>
      </w:r>
      <w:r>
        <w:tab/>
      </w:r>
      <w:r>
        <w:fldChar w:fldCharType="begin"/>
      </w:r>
      <w:r>
        <w:instrText xml:space="preserve"> PAGEREF _Toc16427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_Toc29678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一、需求查询</w:t>
      </w:r>
      <w:r>
        <w:tab/>
      </w:r>
      <w:r>
        <w:fldChar w:fldCharType="begin"/>
      </w:r>
      <w:r>
        <w:instrText xml:space="preserve"> PAGEREF _Toc29678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_Toc27971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二、供应发布</w:t>
      </w:r>
      <w:r>
        <w:tab/>
      </w:r>
      <w:r>
        <w:fldChar w:fldCharType="begin"/>
      </w:r>
      <w:r>
        <w:instrText xml:space="preserve"> PAGEREF _Toc27971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_Toc20569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市级和区县级用户</w:t>
      </w:r>
      <w:r>
        <w:tab/>
      </w:r>
      <w:r>
        <w:fldChar w:fldCharType="begin"/>
      </w:r>
      <w:r>
        <w:instrText xml:space="preserve"> PAGEREF _Toc20569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_Toc21257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一、供应查询</w:t>
      </w:r>
      <w:r>
        <w:tab/>
      </w:r>
      <w:r>
        <w:fldChar w:fldCharType="begin"/>
      </w:r>
      <w:r>
        <w:instrText xml:space="preserve"> PAGEREF _Toc21257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_Toc15251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二、需求发布</w:t>
      </w:r>
      <w:r>
        <w:tab/>
      </w:r>
      <w:r>
        <w:fldChar w:fldCharType="begin"/>
      </w:r>
      <w:r>
        <w:instrText xml:space="preserve"> PAGEREF _Toc15251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_Toc4826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省</w:t>
      </w:r>
      <w:r>
        <w:rPr>
          <w:rFonts w:hint="eastAsia"/>
          <w:lang w:eastAsia="zh-CN"/>
        </w:rPr>
        <w:t>级</w:t>
      </w:r>
      <w:r>
        <w:rPr>
          <w:rFonts w:hint="eastAsia"/>
        </w:rPr>
        <w:t>用户</w:t>
      </w:r>
      <w:r>
        <w:tab/>
      </w:r>
      <w:r>
        <w:fldChar w:fldCharType="begin"/>
      </w:r>
      <w:r>
        <w:instrText xml:space="preserve"> PAGEREF _Toc4826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_Toc29253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一、供应查询</w:t>
      </w:r>
      <w:r>
        <w:tab/>
      </w:r>
      <w:r>
        <w:fldChar w:fldCharType="begin"/>
      </w:r>
      <w:r>
        <w:instrText xml:space="preserve"> PAGEREF _Toc29253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_Toc7281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二、需求发布</w:t>
      </w:r>
      <w:r>
        <w:tab/>
      </w:r>
      <w:r>
        <w:fldChar w:fldCharType="begin"/>
      </w:r>
      <w:r>
        <w:instrText xml:space="preserve"> PAGEREF _Toc7281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_Toc7184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  <w:lang w:eastAsia="zh-CN"/>
        </w:rPr>
        <w:t>部级</w:t>
      </w:r>
      <w:r>
        <w:rPr>
          <w:rFonts w:hint="eastAsia"/>
        </w:rPr>
        <w:t>用户</w:t>
      </w:r>
      <w:r>
        <w:tab/>
      </w:r>
      <w:r>
        <w:fldChar w:fldCharType="begin"/>
      </w:r>
      <w:r>
        <w:instrText xml:space="preserve"> PAGEREF _Toc7184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_Toc23676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一、供应查询</w:t>
      </w:r>
      <w:r>
        <w:tab/>
      </w:r>
      <w:r>
        <w:fldChar w:fldCharType="begin"/>
      </w:r>
      <w:r>
        <w:instrText xml:space="preserve"> PAGEREF _Toc23676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_Toc28753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二、需求发布</w:t>
      </w:r>
      <w:r>
        <w:tab/>
      </w:r>
      <w:r>
        <w:fldChar w:fldCharType="begin"/>
      </w:r>
      <w:r>
        <w:instrText xml:space="preserve"> PAGEREF _Toc28753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\l _Toc15544 </w:instrText>
      </w:r>
      <w:r>
        <w:rPr>
          <w:rFonts w:hint="eastAsia" w:ascii="宋体" w:hAnsi="宋体" w:eastAsia="宋体"/>
        </w:rPr>
        <w:fldChar w:fldCharType="separate"/>
      </w:r>
      <w:r>
        <w:rPr>
          <w:rFonts w:hint="eastAsia"/>
        </w:rPr>
        <w:t>附：</w:t>
      </w:r>
      <w:r>
        <w:tab/>
      </w:r>
      <w:r>
        <w:fldChar w:fldCharType="begin"/>
      </w:r>
      <w:r>
        <w:instrText xml:space="preserve"> PAGEREF _Toc15544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/>
        </w:rPr>
        <w:fldChar w:fldCharType="end"/>
      </w:r>
    </w:p>
    <w:p>
      <w:pPr>
        <w:pStyle w:val="2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601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fldChar w:fldCharType="end"/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br w:type="page"/>
      </w:r>
    </w:p>
    <w:p>
      <w:pPr>
        <w:pStyle w:val="2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601"/>
        <w:jc w:val="center"/>
        <w:rPr>
          <w:rFonts w:ascii="宋体" w:hAnsi="宋体" w:eastAsia="宋体"/>
          <w:sz w:val="44"/>
        </w:rPr>
      </w:pPr>
      <w:bookmarkStart w:id="1" w:name="_Toc30548"/>
      <w:r>
        <w:rPr>
          <w:rFonts w:hint="eastAsia" w:ascii="宋体" w:hAnsi="宋体" w:eastAsia="宋体"/>
          <w:sz w:val="44"/>
        </w:rPr>
        <w:t>第一章 系统说明</w:t>
      </w:r>
      <w:bookmarkEnd w:id="0"/>
      <w:bookmarkEnd w:id="1"/>
    </w:p>
    <w:p>
      <w:pPr>
        <w:pStyle w:val="21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210"/>
      </w:pPr>
      <w:r>
        <w:rPr>
          <w:rFonts w:hint="eastAsia"/>
        </w:rPr>
        <w:tab/>
      </w:r>
      <w:bookmarkStart w:id="2" w:name="_Toc21259"/>
      <w:bookmarkStart w:id="3" w:name="_Toc18014"/>
      <w:r>
        <w:rPr>
          <w:rFonts w:hint="eastAsia"/>
        </w:rPr>
        <w:t>一、系统介绍</w:t>
      </w:r>
      <w:bookmarkEnd w:id="2"/>
      <w:bookmarkEnd w:id="3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湖北抗疫应急用种供种对接平</w:t>
      </w:r>
      <w:r>
        <w:rPr>
          <w:rFonts w:hint="eastAsia" w:ascii="宋体" w:hAnsi="宋体"/>
          <w:sz w:val="24"/>
          <w:szCs w:val="24"/>
          <w:highlight w:val="none"/>
        </w:rPr>
        <w:t>台系统是为</w:t>
      </w:r>
      <w:r>
        <w:rPr>
          <w:rFonts w:hint="eastAsia" w:ascii="宋体" w:hAnsi="宋体"/>
          <w:sz w:val="24"/>
          <w:szCs w:val="24"/>
        </w:rPr>
        <w:t>全省的种子行业管理业务提供专业、实用、适用的业务应用系统，为各项工作顺利开展提供各类基础信息以及辅助决策信息；系统也应为其他相关单位业务开展提供信息支持；同时系统需要为公众（包括企业、管理机构）提供便捷的在线业务处理和信息服务平台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建成</w:t>
      </w:r>
      <w:r>
        <w:rPr>
          <w:rFonts w:ascii="宋体" w:hAnsi="宋体"/>
          <w:sz w:val="24"/>
        </w:rPr>
        <w:t>集</w:t>
      </w:r>
      <w:r>
        <w:rPr>
          <w:rFonts w:hint="eastAsia" w:ascii="宋体" w:hAnsi="宋体"/>
          <w:sz w:val="24"/>
        </w:rPr>
        <w:t>种子企业供</w:t>
      </w:r>
      <w:r>
        <w:rPr>
          <w:rFonts w:hint="eastAsia" w:ascii="宋体" w:hAnsi="宋体"/>
          <w:sz w:val="24"/>
          <w:highlight w:val="none"/>
        </w:rPr>
        <w:t>种信息</w:t>
      </w:r>
      <w:r>
        <w:rPr>
          <w:rFonts w:hint="eastAsia" w:ascii="宋体" w:hAnsi="宋体"/>
          <w:sz w:val="24"/>
          <w:highlight w:val="none"/>
          <w:lang w:eastAsia="zh-CN"/>
        </w:rPr>
        <w:t>管理</w:t>
      </w:r>
      <w:r>
        <w:rPr>
          <w:rFonts w:hint="eastAsia" w:ascii="宋体" w:hAnsi="宋体"/>
          <w:sz w:val="24"/>
          <w:highlight w:val="none"/>
        </w:rPr>
        <w:t>，协会及各级种子管理机构审核供种信息，各级种子管理机构发布种子需求信息，各级种子管理机构审核需求信息的调度，并在种业大数据平台进行需求、供</w:t>
      </w:r>
      <w:r>
        <w:rPr>
          <w:rFonts w:hint="eastAsia" w:ascii="宋体" w:hAnsi="宋体"/>
          <w:sz w:val="24"/>
        </w:rPr>
        <w:t>应和捐赠信息展示</w:t>
      </w:r>
      <w:r>
        <w:rPr>
          <w:rFonts w:ascii="宋体" w:hAnsi="宋体"/>
          <w:sz w:val="24"/>
        </w:rPr>
        <w:t>于一体</w:t>
      </w:r>
      <w:r>
        <w:rPr>
          <w:rFonts w:hint="eastAsia" w:ascii="宋体" w:hAnsi="宋体"/>
          <w:sz w:val="24"/>
        </w:rPr>
        <w:t>的</w:t>
      </w:r>
      <w:r>
        <w:rPr>
          <w:rFonts w:hint="eastAsia" w:ascii="宋体" w:hAnsi="宋体"/>
          <w:sz w:val="24"/>
          <w:szCs w:val="24"/>
        </w:rPr>
        <w:t>湖北抗疫应急用种供种对接平台系统</w:t>
      </w:r>
      <w:r>
        <w:rPr>
          <w:rFonts w:hint="eastAsia" w:ascii="宋体" w:hAnsi="宋体"/>
          <w:sz w:val="24"/>
        </w:rPr>
        <w:t>。</w:t>
      </w:r>
    </w:p>
    <w:p>
      <w:pPr>
        <w:pStyle w:val="21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210"/>
        <w:rPr>
          <w:rFonts w:ascii="宋体" w:hAnsi="宋体"/>
        </w:rPr>
      </w:pPr>
      <w:r>
        <w:rPr>
          <w:rFonts w:hint="eastAsia"/>
        </w:rPr>
        <w:tab/>
      </w:r>
      <w:bookmarkStart w:id="4" w:name="_Toc31322"/>
      <w:r>
        <w:rPr>
          <w:rFonts w:hint="eastAsia"/>
        </w:rPr>
        <w:t>二、系统特性</w:t>
      </w:r>
      <w:bookmarkEnd w:id="4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导航式的界面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ind w:firstLine="48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所想即所见，所见即所得。业务流程一目了然，这就是导航式操作的优点。众多功能的巧妙安排，缩短了数据填报审核过程。错综复杂的业务数据被高效设计而变得简单，业务流程通过系统软件重新解构而变得便捷实用，概括讲，复杂的过程让软件处理，用户操作清晰明了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智能的数据校验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ind w:firstLine="48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数据在输入系统过程中，系统自动检测输入数据的合法性和数据精度，并提示用户合理的数据阈值范围和相应的操作提示，充分保证用户操作软件过程的便捷性、易用性和准确性，提高使用者的录入速度和采集数据质量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灵活的查询统计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ind w:firstLine="48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系统支持对采集数据提供各种灵活的查询统计。系统基于采集数据平台，可提供对地域、作物、日期等维度的各种排列组合条件下的统计功能。通过本系统，用户能够及时统计获取种子市场</w:t>
      </w:r>
      <w:r>
        <w:rPr>
          <w:rFonts w:hint="eastAsia" w:ascii="宋体" w:hAnsi="宋体" w:eastAsia="宋体"/>
          <w:highlight w:val="none"/>
        </w:rPr>
        <w:t>供需的最新信息，积极主动的监测种子市场供需变化，更有效的维护种子市场供需体系的平稳运行，确保全国防疫抗疫期间，满足用种需求，稳定种子市场价格，确保国家粮食</w:t>
      </w:r>
      <w:r>
        <w:rPr>
          <w:rFonts w:hint="eastAsia" w:ascii="宋体" w:hAnsi="宋体" w:eastAsia="宋体"/>
        </w:rPr>
        <w:t>安全。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数据库安全稳定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3686"/>
        </w:tabs>
        <w:spacing w:line="360" w:lineRule="auto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 w:eastAsia="宋体"/>
        </w:rPr>
        <w:t>系统采用微软公司的SQL Server 2008作后台数据库。它支持超大型企业进行联机事务处理、高度复杂的数据分析、数据仓库系统和网站所需的性能水平。它可以处理大多数关键业务的企业工作负荷，是超大型企业的理想选择。</w:t>
      </w:r>
    </w:p>
    <w:p>
      <w:pPr>
        <w:pStyle w:val="21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210"/>
      </w:pPr>
      <w:bookmarkStart w:id="5" w:name="_Toc21871"/>
      <w:bookmarkStart w:id="6" w:name="_Toc5964"/>
      <w:r>
        <w:rPr>
          <w:rFonts w:hint="eastAsia"/>
        </w:rPr>
        <w:t>三、运行环境</w:t>
      </w:r>
      <w:bookmarkEnd w:id="5"/>
      <w:bookmarkEnd w:id="6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湖北抗疫应急用种供种对接平台系统</w:t>
      </w:r>
      <w:r>
        <w:rPr>
          <w:rFonts w:hint="eastAsia" w:ascii="宋体" w:hAnsi="宋体" w:eastAsia="宋体"/>
        </w:rPr>
        <w:t>是基于B/S架构的应用系统。服务器端为Windows  Server 2008 R2作为服务器的操作系统；客户端使用</w:t>
      </w:r>
      <w:r>
        <w:rPr>
          <w:rFonts w:ascii="宋体" w:hAnsi="宋体" w:eastAsia="宋体"/>
        </w:rPr>
        <w:t>Internet  Explorer</w:t>
      </w:r>
      <w:r>
        <w:rPr>
          <w:rFonts w:hint="eastAsia" w:ascii="宋体" w:hAnsi="宋体" w:eastAsia="宋体"/>
        </w:rPr>
        <w:t xml:space="preserve"> 10.0及以上版本、谷歌、360等浏览器，其他浏览器存在不可预知的因素，可能会影响用户的正常操作。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客户端运行环境说明：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  <w:szCs w:val="24"/>
        </w:rPr>
        <w:t>WIN 7 及以上版本操作系统，请升级浏览器到</w:t>
      </w:r>
      <w:r>
        <w:rPr>
          <w:rFonts w:ascii="宋体" w:hAnsi="宋体" w:eastAsia="宋体"/>
        </w:rPr>
        <w:t>Internet  Explorer</w:t>
      </w:r>
      <w:r>
        <w:rPr>
          <w:rFonts w:hint="eastAsia" w:ascii="宋体" w:hAnsi="宋体" w:eastAsia="宋体"/>
        </w:rPr>
        <w:t xml:space="preserve"> 10.0及以上，推荐使用谷歌浏览器；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W</w:t>
      </w:r>
      <w:r>
        <w:rPr>
          <w:rFonts w:hint="eastAsia" w:ascii="宋体" w:hAnsi="宋体" w:eastAsia="宋体"/>
        </w:rPr>
        <w:t>INDOWS XP 操作系统，请安装谷歌浏览器最新版。</w:t>
      </w:r>
    </w:p>
    <w:p>
      <w:pPr>
        <w:pStyle w:val="21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315" w:leftChars="150" w:firstLine="0" w:firstLineChars="0"/>
      </w:pPr>
      <w:bookmarkStart w:id="7" w:name="_Toc29355"/>
      <w:bookmarkStart w:id="8" w:name="_Toc313"/>
      <w:r>
        <w:rPr>
          <w:rFonts w:hint="eastAsia"/>
        </w:rPr>
        <w:t>四、功能简介</w:t>
      </w:r>
      <w:bookmarkEnd w:id="7"/>
      <w:bookmarkEnd w:id="8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湖北抗疫应急用种供种对接平台系统由供应查询、供应发布、需求查询、需求发布、系统管理、单位组织六大模块组成。供应查询查询所有审核通过的供应信息；供应发布由各个企业发布自己的供应信息；</w:t>
      </w:r>
      <w:r>
        <w:rPr>
          <w:rFonts w:hint="eastAsia" w:ascii="宋体" w:hAnsi="宋体" w:eastAsia="宋体"/>
          <w:szCs w:val="24"/>
          <w:lang w:eastAsia="zh-CN"/>
        </w:rPr>
        <w:t>部级审核机构进行审核；</w:t>
      </w:r>
      <w:r>
        <w:rPr>
          <w:rFonts w:hint="eastAsia" w:ascii="宋体" w:hAnsi="宋体" w:eastAsia="宋体"/>
          <w:szCs w:val="24"/>
        </w:rPr>
        <w:t>需求查询查询所有审核通过的需求信息；需求发布由湖北省各市州、</w:t>
      </w:r>
      <w:r>
        <w:rPr>
          <w:rFonts w:hint="eastAsia" w:ascii="宋体" w:hAnsi="宋体" w:eastAsia="宋体"/>
          <w:szCs w:val="24"/>
          <w:highlight w:val="none"/>
        </w:rPr>
        <w:t>区县种子管理部门发布近期春耕生产种</w:t>
      </w:r>
      <w:r>
        <w:rPr>
          <w:rFonts w:hint="eastAsia" w:ascii="宋体" w:hAnsi="宋体" w:eastAsia="宋体"/>
          <w:szCs w:val="24"/>
        </w:rPr>
        <w:t>子紧缺需求；</w:t>
      </w:r>
      <w:r>
        <w:rPr>
          <w:rFonts w:hint="eastAsia" w:ascii="宋体" w:hAnsi="宋体" w:eastAsia="宋体"/>
          <w:szCs w:val="24"/>
          <w:lang w:eastAsia="zh-CN"/>
        </w:rPr>
        <w:t>省级或部级进行需求审核；</w:t>
      </w:r>
      <w:r>
        <w:rPr>
          <w:rFonts w:hint="eastAsia" w:ascii="宋体" w:hAnsi="宋体" w:eastAsia="宋体"/>
          <w:szCs w:val="24"/>
        </w:rPr>
        <w:t>系统管理和单位组织提供系统的用户信息、角色信息和其他系统相关基础信息。</w:t>
      </w:r>
    </w:p>
    <w:p>
      <w:pPr>
        <w:pStyle w:val="21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210"/>
        <w:rPr>
          <w:rFonts w:hint="eastAsia" w:eastAsia="黑体"/>
          <w:lang w:eastAsia="zh-CN"/>
        </w:rPr>
      </w:pPr>
      <w:r>
        <w:rPr>
          <w:rFonts w:hint="eastAsia"/>
        </w:rPr>
        <w:tab/>
      </w:r>
      <w:bookmarkStart w:id="9" w:name="_Toc6513"/>
      <w:bookmarkStart w:id="10" w:name="_Toc32470"/>
      <w:r>
        <w:rPr>
          <w:rFonts w:hint="eastAsia"/>
        </w:rPr>
        <w:t>五、系统访问</w:t>
      </w:r>
      <w:bookmarkEnd w:id="9"/>
      <w:r>
        <w:rPr>
          <w:rFonts w:hint="eastAsia"/>
          <w:lang w:eastAsia="zh-CN"/>
        </w:rPr>
        <w:t>方式</w:t>
      </w:r>
      <w:bookmarkEnd w:id="10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湖北抗疫应急用种供种对接平台系统访问</w:t>
      </w:r>
      <w:r>
        <w:rPr>
          <w:rFonts w:hint="eastAsia" w:ascii="宋体" w:hAnsi="宋体" w:eastAsia="宋体"/>
          <w:lang w:eastAsia="zh-CN"/>
        </w:rPr>
        <w:t>方式（通过种业大数据平台访问进入）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中国种业大数据平台访问方式一，通过中国农业农村部的链接（http://www.moa.gov.cn/）访问，第一步，如下图访问中国农业农村部官网：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74310" cy="2739390"/>
            <wp:effectExtent l="9525" t="9525" r="12065" b="1333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第二步，选择【机构】的模块图标，在【机构设置】中选择【部机关】，然后选择【种业管理司】，如下图：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71135" cy="3267075"/>
            <wp:effectExtent l="9525" t="9525" r="15240" b="1905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70500" cy="2565400"/>
            <wp:effectExtent l="9525" t="9525" r="15875" b="1587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然后选择下方左侧“中国种业大数据平台”的图标链接可以进入：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6690" cy="3580130"/>
            <wp:effectExtent l="9525" t="9525" r="19685" b="1079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0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方式二，通过地址直接访问：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left="330" w:leftChars="157"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fldChar w:fldCharType="begin"/>
      </w:r>
      <w:r>
        <w:rPr>
          <w:rFonts w:hint="eastAsia" w:ascii="宋体" w:hAnsi="宋体" w:eastAsia="宋体"/>
          <w:lang w:eastAsia="zh-CN"/>
        </w:rPr>
        <w:instrText xml:space="preserve"> HYPERLINK "http://202.127.42.145/bigdataNew/" </w:instrText>
      </w:r>
      <w:r>
        <w:rPr>
          <w:rFonts w:hint="eastAsia" w:ascii="宋体" w:hAnsi="宋体" w:eastAsia="宋体"/>
          <w:lang w:eastAsia="zh-CN"/>
        </w:rPr>
        <w:fldChar w:fldCharType="separate"/>
      </w:r>
      <w:r>
        <w:rPr>
          <w:rStyle w:val="18"/>
          <w:rFonts w:hint="eastAsia" w:ascii="宋体" w:hAnsi="宋体" w:eastAsia="宋体"/>
          <w:lang w:eastAsia="zh-CN"/>
        </w:rPr>
        <w:t>http://202.127.42.145/bigdataNew/</w:t>
      </w:r>
      <w:r>
        <w:rPr>
          <w:rFonts w:hint="eastAsia" w:ascii="宋体" w:hAnsi="宋体" w:eastAsia="宋体"/>
          <w:lang w:eastAsia="zh-CN"/>
        </w:rPr>
        <w:fldChar w:fldCharType="end"/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bookmarkStart w:id="11" w:name="_Toc17349"/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通过登录中国种业大数据平台</w:t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后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选择【应急供需】图标，即可查看最新的供应、需求和捐赠信息，</w:t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通过选择不同的</w:t>
      </w:r>
      <w:r>
        <w:drawing>
          <wp:inline distT="0" distB="0" distL="114300" distR="114300">
            <wp:extent cx="4114800" cy="400050"/>
            <wp:effectExtent l="9525" t="9525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0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的图标，可以查看不同类别的信息。如下图</w:t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二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7325" cy="2953385"/>
            <wp:effectExtent l="9525" t="9525" r="1905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3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1610" cy="2005330"/>
            <wp:effectExtent l="9525" t="9525" r="24765" b="2349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如上图，选择页面右上角的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57200"/>
            <wp:effectExtent l="9525" t="0" r="190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图标，可打开后台系统登录页面，输入用户名密码进入后台进行相应操作。选择页面右侧的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47675"/>
            <wp:effectExtent l="9525" t="9525" r="1905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图标，可以发布需求；选择页面右侧的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81025" cy="381000"/>
            <wp:effectExtent l="9525" t="0" r="1905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图标，可以发布供应信息；选择页面右侧的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85775" cy="390525"/>
            <wp:effectExtent l="9525" t="9525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图标，可以发布捐赠信息；选择页面右侧的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33400" cy="381000"/>
            <wp:effectExtent l="9525" t="9525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图标，可以进行数据审核；选择页面右侧的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04825" cy="390525"/>
            <wp:effectExtent l="9525" t="9525" r="1905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图标，可以查看汇总统计；选择页面右侧的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523875" cy="381000"/>
            <wp:effectExtent l="9525" t="0" r="1905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图标，可以查看应用手册。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手册描述与线上版本或有差异，以线上版本为准。</w:t>
      </w:r>
    </w:p>
    <w:p>
      <w:pPr>
        <w:pStyle w:val="2"/>
        <w:numPr>
          <w:ilvl w:val="0"/>
          <w:numId w:val="1"/>
        </w:num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601"/>
        <w:jc w:val="center"/>
        <w:rPr>
          <w:rFonts w:ascii="宋体" w:hAnsi="宋体" w:eastAsia="宋体"/>
          <w:sz w:val="44"/>
        </w:rPr>
      </w:pPr>
      <w:bookmarkStart w:id="12" w:name="_Toc6848"/>
      <w:r>
        <w:rPr>
          <w:rFonts w:hint="eastAsia" w:ascii="宋体" w:hAnsi="宋体" w:eastAsia="宋体"/>
          <w:sz w:val="44"/>
          <w:lang w:eastAsia="zh-CN"/>
        </w:rPr>
        <w:t>管理</w:t>
      </w:r>
      <w:r>
        <w:rPr>
          <w:rFonts w:hint="eastAsia" w:ascii="宋体" w:hAnsi="宋体" w:eastAsia="宋体"/>
          <w:sz w:val="44"/>
        </w:rPr>
        <w:t>系统操作指南</w:t>
      </w:r>
      <w:bookmarkEnd w:id="11"/>
      <w:bookmarkEnd w:id="12"/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13" w:name="_Toc29681"/>
      <w:bookmarkStart w:id="14" w:name="_Toc516475255"/>
      <w:r>
        <w:rPr>
          <w:rFonts w:hint="eastAsia"/>
        </w:rPr>
        <w:t>（一）企业版</w:t>
      </w:r>
      <w:bookmarkEnd w:id="13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  <w:lang w:eastAsia="zh-CN"/>
        </w:rPr>
        <w:t>从种业大数据平台应急供需页面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57200"/>
            <wp:effectExtent l="9525" t="0" r="190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图标打开管理系统登录页面</w:t>
      </w:r>
      <w:r>
        <w:rPr>
          <w:rFonts w:hint="eastAsia" w:ascii="宋体" w:hAnsi="宋体" w:cs="宋体"/>
          <w:sz w:val="24"/>
          <w:szCs w:val="20"/>
        </w:rPr>
        <w:t>，输入企业的用户名密码选择【登录】按钮即可登录系统。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6690" cy="2472690"/>
            <wp:effectExtent l="9525" t="9525" r="19685" b="133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4"/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如下图，登录进来的首页最新需求量、最新供应量和最新捐赠量的统计</w:t>
      </w:r>
      <w:r>
        <w:rPr>
          <w:rFonts w:hint="eastAsia" w:ascii="宋体" w:hAnsi="宋体" w:eastAsia="宋体"/>
          <w:lang w:eastAsia="zh-CN"/>
        </w:rPr>
        <w:t>信息，以及最新的需求和供应信息</w:t>
      </w:r>
      <w:r>
        <w:rPr>
          <w:rFonts w:hint="eastAsia" w:ascii="宋体" w:hAnsi="宋体" w:eastAsia="宋体"/>
        </w:rPr>
        <w:t>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rPr>
          <w:rFonts w:ascii="宋体" w:hAnsi="宋体" w:cs="仿宋"/>
          <w:color w:val="000000"/>
          <w:sz w:val="24"/>
          <w:szCs w:val="24"/>
        </w:rPr>
      </w:pPr>
      <w:r>
        <w:drawing>
          <wp:inline distT="0" distB="0" distL="114300" distR="114300">
            <wp:extent cx="5262880" cy="2444750"/>
            <wp:effectExtent l="9525" t="9525" r="23495" b="2222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15" w:name="_Toc24583"/>
      <w:r>
        <w:rPr>
          <w:rFonts w:hint="eastAsia"/>
        </w:rPr>
        <w:t>一、需求查询</w:t>
      </w:r>
      <w:bookmarkEnd w:id="15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鼠标选择左边导航栏【需求查询】菜单，可以查看目前的需求情况。如下图。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60340" cy="1557020"/>
            <wp:effectExtent l="9525" t="9525" r="26035" b="1460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5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【需求查询】菜单下【提供供应】的按钮，可以填写本企业的供应信息，如下图，填写相应字段信息，选择【确认】按钮保存。保存后的信息会自动出现在【供应发布】模块【供应信息管理】菜单下，编辑后可以提交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r>
        <w:drawing>
          <wp:inline distT="0" distB="0" distL="114300" distR="114300">
            <wp:extent cx="5268595" cy="1602740"/>
            <wp:effectExtent l="9525" t="9525" r="17780" b="2603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0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r>
        <w:drawing>
          <wp:inline distT="0" distB="0" distL="114300" distR="114300">
            <wp:extent cx="5271770" cy="2268855"/>
            <wp:effectExtent l="9525" t="9525" r="14605" b="26670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8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16" w:name="_Toc31096"/>
      <w:r>
        <w:rPr>
          <w:rFonts w:hint="eastAsia"/>
        </w:rPr>
        <w:t>二、供应发布</w:t>
      </w:r>
      <w:bookmarkEnd w:id="16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选择页面上方【供应发布】的图标，可以进行供应发布信息管理。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【供应发布】菜单下的【供应信息管理】菜单，可以进行供应信息管理信息维护，如下选择【新增】按钮，可以新增一条供应信息。填写相应字段内容，通过【确认】按钮，可以保存信息。选中一条信息，选择【编辑】按钮，可以编辑一条信息；选中一条信息，选择【删除】按钮，可以删除一条信息。设定查询条件可进行条件查询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73040" cy="2291080"/>
            <wp:effectExtent l="9525" t="9525" r="13335" b="23495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17" w:name="_Toc1528"/>
      <w:r>
        <w:rPr>
          <w:rFonts w:hint="eastAsia"/>
        </w:rPr>
        <w:t>（二）管理机构版</w:t>
      </w:r>
      <w:bookmarkEnd w:id="17"/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18" w:name="_Toc16427"/>
      <w:r>
        <w:rPr>
          <w:rFonts w:hint="eastAsia"/>
        </w:rPr>
        <w:t>种子协会、全国农技中心、部种业司用户</w:t>
      </w:r>
      <w:bookmarkEnd w:id="18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种子协会用户、全国农技中心用户和部种业司用户可以对企业供应信息进行审核。三种用户功能类似，以种子协会用户进行介绍。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  <w:lang w:eastAsia="zh-CN"/>
        </w:rPr>
        <w:t>从种业大数据平台应急供需页面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57200"/>
            <wp:effectExtent l="9525" t="0" r="190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图标打开管理系统登录页面</w:t>
      </w:r>
      <w:r>
        <w:rPr>
          <w:rFonts w:hint="eastAsia" w:ascii="宋体" w:hAnsi="宋体" w:cs="宋体"/>
          <w:sz w:val="24"/>
          <w:szCs w:val="20"/>
        </w:rPr>
        <w:t>，输入管理机构的用户名密码选择【登录】按钮即可登录系统。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6690" cy="2472690"/>
            <wp:effectExtent l="9525" t="9525" r="19685" b="133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如下图，登录进来的首页最新需求量、最新供应量和最新捐赠量的统计</w:t>
      </w:r>
      <w:r>
        <w:rPr>
          <w:rFonts w:hint="eastAsia" w:ascii="宋体" w:hAnsi="宋体" w:cs="宋体"/>
          <w:sz w:val="24"/>
          <w:szCs w:val="20"/>
          <w:lang w:eastAsia="zh-CN"/>
        </w:rPr>
        <w:t>信息，以及最新的需求和供应信息</w:t>
      </w:r>
      <w:r>
        <w:rPr>
          <w:rFonts w:hint="eastAsia" w:ascii="宋体" w:hAnsi="宋体" w:cs="宋体"/>
          <w:sz w:val="24"/>
          <w:szCs w:val="20"/>
        </w:rPr>
        <w:t>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71770" cy="2346325"/>
            <wp:effectExtent l="9525" t="9525" r="14605" b="2540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19" w:name="_Toc29678"/>
      <w:r>
        <w:rPr>
          <w:rFonts w:hint="eastAsia"/>
        </w:rPr>
        <w:t>一、需求查询</w:t>
      </w:r>
      <w:bookmarkEnd w:id="19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鼠标选择左边导航栏【需求查询】菜单，可以查看目前的需求情况。输入查询条件，可进行条件查询。如下图。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64785" cy="1500505"/>
            <wp:effectExtent l="9525" t="9525" r="21590" b="1397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0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0" w:name="_Toc27971"/>
      <w:r>
        <w:rPr>
          <w:rFonts w:hint="eastAsia"/>
        </w:rPr>
        <w:t>二、供应发布</w:t>
      </w:r>
      <w:bookmarkEnd w:id="20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选择页面上方【供应发布】的图标，可以进行供应发布信息审核。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【供应发布】菜单下的【供应信息审核】菜单，对已提交信息可以进行供应信息审核。如下选择【审核】按钮，选择【通过】或者【不通过】的选项，通过【确认】按钮，可以保存信息。设定查询条件可进行条件查询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rPr>
          <w:rFonts w:ascii="宋体" w:hAnsi="宋体" w:cs="宋体"/>
          <w:sz w:val="24"/>
          <w:szCs w:val="20"/>
        </w:rPr>
      </w:pPr>
      <w:r>
        <w:drawing>
          <wp:inline distT="0" distB="0" distL="114300" distR="114300">
            <wp:extent cx="5262880" cy="2113280"/>
            <wp:effectExtent l="9525" t="9525" r="23495" b="1079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13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1" w:name="_Toc20569"/>
      <w:r>
        <w:rPr>
          <w:rFonts w:hint="eastAsia"/>
        </w:rPr>
        <w:t>市级和区县级用户</w:t>
      </w:r>
      <w:bookmarkEnd w:id="21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  <w:lang w:eastAsia="zh-CN"/>
        </w:rPr>
        <w:t>以湖北市县的用户为例进行介绍。</w:t>
      </w:r>
      <w:r>
        <w:rPr>
          <w:rFonts w:hint="eastAsia" w:ascii="宋体" w:hAnsi="宋体" w:cs="宋体"/>
          <w:sz w:val="24"/>
          <w:szCs w:val="20"/>
        </w:rPr>
        <w:t>湖北市级和区县级用户功能类似，只是发布需求信息的地域范围不同。下面以湖北省荆州市公安县的用户进行介绍。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  <w:lang w:eastAsia="zh-CN"/>
        </w:rPr>
        <w:t>从种业大数据平台应急供需页面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57200"/>
            <wp:effectExtent l="9525" t="0" r="190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图标打开管理系统登录页面</w:t>
      </w:r>
      <w:r>
        <w:rPr>
          <w:rFonts w:hint="eastAsia" w:ascii="宋体" w:hAnsi="宋体" w:cs="宋体"/>
          <w:sz w:val="24"/>
          <w:szCs w:val="20"/>
        </w:rPr>
        <w:t>，输入管理机构的用户名密码选择【登录】按钮即可登录系统。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6690" cy="2472690"/>
            <wp:effectExtent l="9525" t="9525" r="1968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如下图，登录进来的首页最新需求量、最新供应量和最新捐赠量的统计</w:t>
      </w:r>
      <w:r>
        <w:rPr>
          <w:rFonts w:hint="eastAsia" w:ascii="宋体" w:hAnsi="宋体" w:cs="宋体"/>
          <w:sz w:val="24"/>
          <w:szCs w:val="20"/>
          <w:lang w:eastAsia="zh-CN"/>
        </w:rPr>
        <w:t>信息，以及最新的需求和供应信息</w:t>
      </w:r>
      <w:r>
        <w:rPr>
          <w:rFonts w:hint="eastAsia" w:ascii="宋体" w:hAnsi="宋体" w:cs="宋体"/>
          <w:sz w:val="24"/>
          <w:szCs w:val="20"/>
        </w:rPr>
        <w:t>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jc w:val="left"/>
      </w:pPr>
      <w:r>
        <w:drawing>
          <wp:inline distT="0" distB="0" distL="114300" distR="114300">
            <wp:extent cx="5263515" cy="2331720"/>
            <wp:effectExtent l="9525" t="9525" r="22860" b="2095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2" w:name="_Toc21257"/>
      <w:r>
        <w:rPr>
          <w:rFonts w:hint="eastAsia"/>
        </w:rPr>
        <w:t>一、供应查询</w:t>
      </w:r>
      <w:bookmarkEnd w:id="22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鼠标选择左边导航栏【供应查询】菜单，可以查看目前的供应情况。输入查询条件，可进行条件查询。如下图。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jc w:val="left"/>
      </w:pPr>
      <w:r>
        <w:drawing>
          <wp:inline distT="0" distB="0" distL="114300" distR="114300">
            <wp:extent cx="5268595" cy="1953895"/>
            <wp:effectExtent l="9525" t="9525" r="17780" b="1778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3" w:name="_Toc15251"/>
      <w:r>
        <w:rPr>
          <w:rFonts w:hint="eastAsia"/>
        </w:rPr>
        <w:t>二、需求发布</w:t>
      </w:r>
      <w:bookmarkEnd w:id="23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选择页面上方【需求发布】的图标，可以进行需求发布信息管理。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【需求发布】菜单下的【需求信息管理】菜单，可以进行需求信息管理信息维护，如下选择【新增】按钮，可以新增一条需求信息。填写相应字段内容，通过【确认】按钮，可以保存信息。选中一条信息，选择【编辑】按钮，可以编辑一条信息；选中一条信息，选择【删除】按钮，可以删除一条信息。设定查询条件可进行条件查询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rPr>
          <w:rFonts w:ascii="宋体" w:hAnsi="宋体" w:cs="宋体"/>
          <w:sz w:val="24"/>
          <w:szCs w:val="20"/>
        </w:rPr>
      </w:pPr>
      <w:r>
        <w:drawing>
          <wp:inline distT="0" distB="0" distL="114300" distR="114300">
            <wp:extent cx="5260340" cy="1435100"/>
            <wp:effectExtent l="0" t="0" r="16510" b="1270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3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4" w:name="_Toc4826"/>
      <w:r>
        <w:rPr>
          <w:rFonts w:hint="eastAsia"/>
        </w:rPr>
        <w:t>省</w:t>
      </w:r>
      <w:r>
        <w:rPr>
          <w:rFonts w:hint="eastAsia"/>
          <w:lang w:eastAsia="zh-CN"/>
        </w:rPr>
        <w:t>级</w:t>
      </w:r>
      <w:r>
        <w:rPr>
          <w:rFonts w:hint="eastAsia"/>
        </w:rPr>
        <w:t>用户</w:t>
      </w:r>
      <w:bookmarkEnd w:id="24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  <w:lang w:eastAsia="zh-CN"/>
        </w:rPr>
        <w:t>以湖北省的用户为例进行介绍。从种业大数据平台应急供需页面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57200"/>
            <wp:effectExtent l="9525" t="0" r="190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图标打开管理系统登录页面</w:t>
      </w:r>
      <w:r>
        <w:rPr>
          <w:rFonts w:hint="eastAsia" w:ascii="宋体" w:hAnsi="宋体" w:cs="宋体"/>
          <w:sz w:val="24"/>
          <w:szCs w:val="20"/>
        </w:rPr>
        <w:t>，输入</w:t>
      </w:r>
      <w:r>
        <w:rPr>
          <w:rFonts w:hint="eastAsia" w:ascii="宋体" w:hAnsi="宋体" w:cs="宋体"/>
          <w:sz w:val="24"/>
          <w:szCs w:val="20"/>
          <w:lang w:eastAsia="zh-CN"/>
        </w:rPr>
        <w:t>省级</w:t>
      </w:r>
      <w:r>
        <w:rPr>
          <w:rFonts w:hint="eastAsia" w:ascii="宋体" w:hAnsi="宋体" w:cs="宋体"/>
          <w:sz w:val="24"/>
          <w:szCs w:val="20"/>
        </w:rPr>
        <w:t>管理机构的用户名密码选择【登录】按钮即可登录系统。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6690" cy="2472690"/>
            <wp:effectExtent l="9525" t="9525" r="19685" b="133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0"/>
          <w:lang w:eastAsia="zh-CN"/>
        </w:rPr>
      </w:pPr>
      <w:r>
        <w:rPr>
          <w:rFonts w:hint="eastAsia" w:ascii="宋体" w:hAnsi="宋体" w:cs="宋体"/>
          <w:sz w:val="24"/>
          <w:szCs w:val="20"/>
        </w:rPr>
        <w:t>如下图，登录进来的首页最新需求量、最新供应量和最新捐赠量的统计。</w:t>
      </w:r>
      <w:r>
        <w:rPr>
          <w:rFonts w:hint="eastAsia" w:ascii="宋体" w:hAnsi="宋体" w:cs="宋体"/>
          <w:sz w:val="24"/>
          <w:szCs w:val="20"/>
          <w:lang w:eastAsia="zh-CN"/>
        </w:rPr>
        <w:t>以及最新的需求和供应信息。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3515" cy="2369185"/>
            <wp:effectExtent l="9525" t="9525" r="22860" b="2159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5" w:name="_Toc29253"/>
      <w:r>
        <w:rPr>
          <w:rFonts w:hint="eastAsia"/>
        </w:rPr>
        <w:t>一、供应查询</w:t>
      </w:r>
      <w:bookmarkEnd w:id="25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鼠标选择左边导航栏【供应查询】菜单，可以查看目前的需求情况。输入查询条件，可进行条件查询。如下图。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61610" cy="1749425"/>
            <wp:effectExtent l="9525" t="9525" r="24765" b="1270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4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6" w:name="_Toc7281"/>
      <w:r>
        <w:rPr>
          <w:rFonts w:hint="eastAsia"/>
        </w:rPr>
        <w:t>二、需求发布</w:t>
      </w:r>
      <w:bookmarkEnd w:id="26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选择页面上方【需求发布】的图标，可以进行</w:t>
      </w:r>
      <w:r>
        <w:rPr>
          <w:rFonts w:hint="eastAsia" w:ascii="宋体" w:hAnsi="宋体" w:cs="宋体"/>
          <w:sz w:val="24"/>
          <w:szCs w:val="20"/>
          <w:lang w:eastAsia="zh-CN"/>
        </w:rPr>
        <w:t>需求</w:t>
      </w:r>
      <w:r>
        <w:rPr>
          <w:rFonts w:hint="eastAsia" w:ascii="宋体" w:hAnsi="宋体" w:cs="宋体"/>
          <w:sz w:val="24"/>
          <w:szCs w:val="20"/>
        </w:rPr>
        <w:t>发布信息审核。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选择【需求发布】菜单下的【需求信息审核】菜单，对</w:t>
      </w:r>
      <w:r>
        <w:rPr>
          <w:rFonts w:hint="eastAsia" w:ascii="宋体" w:hAnsi="宋体" w:cs="宋体"/>
          <w:sz w:val="24"/>
          <w:szCs w:val="20"/>
          <w:lang w:eastAsia="zh-CN"/>
        </w:rPr>
        <w:t>本省</w:t>
      </w:r>
      <w:r>
        <w:rPr>
          <w:rFonts w:hint="eastAsia" w:ascii="宋体" w:hAnsi="宋体" w:cs="宋体"/>
          <w:sz w:val="24"/>
          <w:szCs w:val="20"/>
        </w:rPr>
        <w:t>已提交信息可以进行需求信息审核。如下选择【审核】按钮，选择【通过】或者【不通过】的选项，通过【确认】按钮，可以保存信息。设定查询条件可进行条件查询。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4150" cy="2223770"/>
            <wp:effectExtent l="9525" t="9525" r="22225" b="14605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7" w:name="_Toc7184"/>
      <w:r>
        <w:rPr>
          <w:rFonts w:hint="eastAsia"/>
          <w:lang w:eastAsia="zh-CN"/>
        </w:rPr>
        <w:t>部级</w:t>
      </w:r>
      <w:r>
        <w:rPr>
          <w:rFonts w:hint="eastAsia"/>
        </w:rPr>
        <w:t>用户</w:t>
      </w:r>
      <w:bookmarkEnd w:id="27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  <w:lang w:eastAsia="zh-CN"/>
        </w:rPr>
        <w:t>从种业大数据平台应急供需页面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drawing>
          <wp:inline distT="0" distB="0" distL="114300" distR="114300">
            <wp:extent cx="447675" cy="457200"/>
            <wp:effectExtent l="9525" t="0" r="1905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2"/>
          <w:sz w:val="24"/>
          <w:szCs w:val="24"/>
          <w:highlight w:val="none"/>
          <w:lang w:val="en-US" w:eastAsia="zh-CN" w:bidi="ar-SA"/>
        </w:rPr>
        <w:t>图标打开管理系统登录页面</w:t>
      </w:r>
      <w:r>
        <w:rPr>
          <w:rFonts w:hint="eastAsia" w:ascii="宋体" w:hAnsi="宋体" w:cs="宋体"/>
          <w:sz w:val="24"/>
          <w:szCs w:val="20"/>
        </w:rPr>
        <w:t>，输入</w:t>
      </w:r>
      <w:r>
        <w:rPr>
          <w:rFonts w:hint="eastAsia" w:ascii="宋体" w:hAnsi="宋体" w:cs="宋体"/>
          <w:sz w:val="24"/>
          <w:szCs w:val="20"/>
          <w:lang w:eastAsia="zh-CN"/>
        </w:rPr>
        <w:t>部级</w:t>
      </w:r>
      <w:r>
        <w:rPr>
          <w:rFonts w:hint="eastAsia" w:ascii="宋体" w:hAnsi="宋体" w:cs="宋体"/>
          <w:sz w:val="24"/>
          <w:szCs w:val="20"/>
        </w:rPr>
        <w:t>管理机构的用户名密码选择【登录】按钮即可登录系统。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  <w:r>
        <w:drawing>
          <wp:inline distT="0" distB="0" distL="114300" distR="114300">
            <wp:extent cx="5266690" cy="2472690"/>
            <wp:effectExtent l="9525" t="9525" r="19685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0"/>
          <w:lang w:eastAsia="zh-CN"/>
        </w:rPr>
      </w:pPr>
      <w:r>
        <w:rPr>
          <w:rFonts w:hint="eastAsia" w:ascii="宋体" w:hAnsi="宋体" w:cs="宋体"/>
          <w:sz w:val="24"/>
          <w:szCs w:val="20"/>
        </w:rPr>
        <w:t>如下图，登录进来的首页最新需求量、最新供应量和最新捐赠量的统计</w:t>
      </w:r>
      <w:r>
        <w:rPr>
          <w:rFonts w:hint="eastAsia" w:ascii="宋体" w:hAnsi="宋体" w:cs="宋体"/>
          <w:sz w:val="24"/>
          <w:szCs w:val="20"/>
          <w:lang w:eastAsia="zh-CN"/>
        </w:rPr>
        <w:t>，以及最新的需求和供应信息。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71770" cy="2247265"/>
            <wp:effectExtent l="9525" t="9525" r="14605" b="1016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7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8" w:name="_Toc23676"/>
      <w:r>
        <w:rPr>
          <w:rFonts w:hint="eastAsia"/>
        </w:rPr>
        <w:t>一、供应查询</w:t>
      </w:r>
      <w:bookmarkEnd w:id="28"/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鼠标选择左边导航栏【供应查询】菜单，可以查看目前的需求情况。输入查询条件，可进行条件查询。如下图。</w:t>
      </w:r>
    </w:p>
    <w:p>
      <w:pPr>
        <w:pStyle w:val="2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left" w:pos="900"/>
        </w:tabs>
        <w:spacing w:line="360" w:lineRule="auto"/>
      </w:pPr>
      <w:r>
        <w:drawing>
          <wp:inline distT="0" distB="0" distL="114300" distR="114300">
            <wp:extent cx="5261610" cy="1722120"/>
            <wp:effectExtent l="9525" t="9525" r="24765" b="20955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29" w:name="_Toc28753"/>
      <w:r>
        <w:rPr>
          <w:rFonts w:hint="eastAsia"/>
        </w:rPr>
        <w:t>二、需求发布</w:t>
      </w:r>
      <w:bookmarkEnd w:id="29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选择页面上方【需求发布】的图标，可以进行</w:t>
      </w:r>
      <w:r>
        <w:rPr>
          <w:rFonts w:hint="eastAsia" w:ascii="宋体" w:hAnsi="宋体" w:cs="宋体"/>
          <w:sz w:val="24"/>
          <w:szCs w:val="20"/>
          <w:lang w:eastAsia="zh-CN"/>
        </w:rPr>
        <w:t>需求</w:t>
      </w:r>
      <w:r>
        <w:rPr>
          <w:rFonts w:hint="eastAsia" w:ascii="宋体" w:hAnsi="宋体" w:cs="宋体"/>
          <w:sz w:val="24"/>
          <w:szCs w:val="20"/>
        </w:rPr>
        <w:t>发布信息审核。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选择【需求发布】菜单下的【需求信息审核】菜单，对</w:t>
      </w:r>
      <w:r>
        <w:rPr>
          <w:rFonts w:hint="eastAsia" w:ascii="宋体" w:hAnsi="宋体" w:cs="宋体"/>
          <w:sz w:val="24"/>
          <w:szCs w:val="20"/>
          <w:lang w:eastAsia="zh-CN"/>
        </w:rPr>
        <w:t>全国各省</w:t>
      </w:r>
      <w:r>
        <w:rPr>
          <w:rFonts w:hint="eastAsia" w:ascii="宋体" w:hAnsi="宋体" w:cs="宋体"/>
          <w:sz w:val="24"/>
          <w:szCs w:val="20"/>
        </w:rPr>
        <w:t>已提交信息可以进行需求信息审核。如下选择【审核】按钮，选择【通过】或者【不通过】的选项，通过【确认】按钮，可以保存信息。设定查询条件可进行条件查询。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73675" cy="2201545"/>
            <wp:effectExtent l="9525" t="9525" r="12700" b="1778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1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———————————————————————————————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adjustRightInd w:val="0"/>
        <w:snapToGrid w:val="0"/>
        <w:spacing w:line="360" w:lineRule="auto"/>
        <w:ind w:firstLine="720" w:firstLineChars="3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系统功能介绍完毕！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</w:pPr>
    </w:p>
    <w:p>
      <w:pPr>
        <w:pStyle w:val="3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  <w:bookmarkStart w:id="30" w:name="_Toc15544"/>
      <w:r>
        <w:rPr>
          <w:rFonts w:hint="eastAsia"/>
        </w:rPr>
        <w:t>附：</w:t>
      </w:r>
      <w:bookmarkEnd w:id="30"/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360" w:lineRule="auto"/>
        <w:ind w:firstLine="480" w:firstLineChars="200"/>
        <w:rPr>
          <w:rFonts w:ascii="宋体" w:hAnsi="宋体" w:cs="宋体"/>
          <w:sz w:val="24"/>
          <w:szCs w:val="20"/>
        </w:rPr>
      </w:pPr>
      <w:r>
        <w:rPr>
          <w:rFonts w:hint="eastAsia" w:ascii="宋体" w:hAnsi="宋体" w:cs="宋体"/>
          <w:sz w:val="24"/>
          <w:szCs w:val="20"/>
        </w:rPr>
        <w:t>技术支持电话：010-82896650/1,59519955转8855/8866/8877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6BC3B7"/>
    <w:multiLevelType w:val="singleLevel"/>
    <w:tmpl w:val="D96BC3B7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F563F3"/>
    <w:rsid w:val="0019675F"/>
    <w:rsid w:val="001C19C4"/>
    <w:rsid w:val="00241D5A"/>
    <w:rsid w:val="004A52CA"/>
    <w:rsid w:val="004A7080"/>
    <w:rsid w:val="00577186"/>
    <w:rsid w:val="006458BC"/>
    <w:rsid w:val="007B4F7D"/>
    <w:rsid w:val="008F7FE7"/>
    <w:rsid w:val="00923956"/>
    <w:rsid w:val="00AD2CD7"/>
    <w:rsid w:val="01AE7459"/>
    <w:rsid w:val="01F55A2B"/>
    <w:rsid w:val="028373AF"/>
    <w:rsid w:val="03507747"/>
    <w:rsid w:val="036339BD"/>
    <w:rsid w:val="036E10C9"/>
    <w:rsid w:val="038C57F8"/>
    <w:rsid w:val="03F163D9"/>
    <w:rsid w:val="041C570D"/>
    <w:rsid w:val="04307A8F"/>
    <w:rsid w:val="05847BB8"/>
    <w:rsid w:val="05AE4844"/>
    <w:rsid w:val="063B1636"/>
    <w:rsid w:val="065F22E9"/>
    <w:rsid w:val="06B37E7F"/>
    <w:rsid w:val="06F92A00"/>
    <w:rsid w:val="073405CA"/>
    <w:rsid w:val="07CD458B"/>
    <w:rsid w:val="087F3AE6"/>
    <w:rsid w:val="0A5C5D85"/>
    <w:rsid w:val="0AA80934"/>
    <w:rsid w:val="0D6A6F9A"/>
    <w:rsid w:val="0EF7710C"/>
    <w:rsid w:val="0F681088"/>
    <w:rsid w:val="0FBB18E2"/>
    <w:rsid w:val="10791216"/>
    <w:rsid w:val="113E3867"/>
    <w:rsid w:val="114A4D99"/>
    <w:rsid w:val="117D0DAA"/>
    <w:rsid w:val="11B7636C"/>
    <w:rsid w:val="12F11F09"/>
    <w:rsid w:val="1375280B"/>
    <w:rsid w:val="13B13485"/>
    <w:rsid w:val="147F767C"/>
    <w:rsid w:val="16405FA4"/>
    <w:rsid w:val="168B3D44"/>
    <w:rsid w:val="16CE0CF2"/>
    <w:rsid w:val="17337147"/>
    <w:rsid w:val="17CC68E8"/>
    <w:rsid w:val="18136203"/>
    <w:rsid w:val="18C61D95"/>
    <w:rsid w:val="196F7680"/>
    <w:rsid w:val="19943C32"/>
    <w:rsid w:val="1AB9247C"/>
    <w:rsid w:val="1AFC62FE"/>
    <w:rsid w:val="1B313BEC"/>
    <w:rsid w:val="1BD91C1E"/>
    <w:rsid w:val="1C2758E9"/>
    <w:rsid w:val="1D042A1E"/>
    <w:rsid w:val="1D7C57AC"/>
    <w:rsid w:val="1D7F251D"/>
    <w:rsid w:val="1E2730AA"/>
    <w:rsid w:val="1ED72DB5"/>
    <w:rsid w:val="1FB87DC1"/>
    <w:rsid w:val="1FCD7DE4"/>
    <w:rsid w:val="209C0401"/>
    <w:rsid w:val="21D71610"/>
    <w:rsid w:val="21FA51CB"/>
    <w:rsid w:val="23C303F1"/>
    <w:rsid w:val="24EF4893"/>
    <w:rsid w:val="258256FB"/>
    <w:rsid w:val="26043FD1"/>
    <w:rsid w:val="262E63B2"/>
    <w:rsid w:val="2662293B"/>
    <w:rsid w:val="26886D21"/>
    <w:rsid w:val="27A936F0"/>
    <w:rsid w:val="29FB2D0A"/>
    <w:rsid w:val="2A793942"/>
    <w:rsid w:val="2B142165"/>
    <w:rsid w:val="2B4F02AE"/>
    <w:rsid w:val="2BAE59EA"/>
    <w:rsid w:val="2C332AF8"/>
    <w:rsid w:val="2DCC7299"/>
    <w:rsid w:val="2DE52C22"/>
    <w:rsid w:val="2EB25044"/>
    <w:rsid w:val="2EB4493C"/>
    <w:rsid w:val="30C849BC"/>
    <w:rsid w:val="31652BC1"/>
    <w:rsid w:val="31A55E65"/>
    <w:rsid w:val="3246363F"/>
    <w:rsid w:val="328A4834"/>
    <w:rsid w:val="32912EA3"/>
    <w:rsid w:val="32ED5208"/>
    <w:rsid w:val="33F72FCB"/>
    <w:rsid w:val="347B61C1"/>
    <w:rsid w:val="34E05C07"/>
    <w:rsid w:val="351E7E08"/>
    <w:rsid w:val="352800D9"/>
    <w:rsid w:val="35C447D0"/>
    <w:rsid w:val="3632236A"/>
    <w:rsid w:val="37C22A35"/>
    <w:rsid w:val="38CB367C"/>
    <w:rsid w:val="39AF0F1C"/>
    <w:rsid w:val="3AD24F07"/>
    <w:rsid w:val="3B2D7E57"/>
    <w:rsid w:val="3C9D0091"/>
    <w:rsid w:val="3CDE03CE"/>
    <w:rsid w:val="3CDE0772"/>
    <w:rsid w:val="3D4477E2"/>
    <w:rsid w:val="3DF7709C"/>
    <w:rsid w:val="3E1C1AA9"/>
    <w:rsid w:val="3E4023A2"/>
    <w:rsid w:val="3FE711D1"/>
    <w:rsid w:val="412A4B53"/>
    <w:rsid w:val="4134717A"/>
    <w:rsid w:val="41E30D69"/>
    <w:rsid w:val="41FB5382"/>
    <w:rsid w:val="429C13BC"/>
    <w:rsid w:val="43A72475"/>
    <w:rsid w:val="43A73D06"/>
    <w:rsid w:val="45505D2F"/>
    <w:rsid w:val="45976D83"/>
    <w:rsid w:val="45E271B2"/>
    <w:rsid w:val="460B00FF"/>
    <w:rsid w:val="46593160"/>
    <w:rsid w:val="47075FE1"/>
    <w:rsid w:val="47C34D63"/>
    <w:rsid w:val="47F563F3"/>
    <w:rsid w:val="48570BBF"/>
    <w:rsid w:val="48964A62"/>
    <w:rsid w:val="4A6353AB"/>
    <w:rsid w:val="4B3A34D1"/>
    <w:rsid w:val="4B854469"/>
    <w:rsid w:val="4BAB3DEA"/>
    <w:rsid w:val="4BE503E6"/>
    <w:rsid w:val="4C666052"/>
    <w:rsid w:val="4CBD359B"/>
    <w:rsid w:val="4D5F1E5A"/>
    <w:rsid w:val="4DA67CD2"/>
    <w:rsid w:val="4DBE1608"/>
    <w:rsid w:val="4E253F43"/>
    <w:rsid w:val="4E550B9C"/>
    <w:rsid w:val="4F601B93"/>
    <w:rsid w:val="50A11815"/>
    <w:rsid w:val="51736CD7"/>
    <w:rsid w:val="52D341DD"/>
    <w:rsid w:val="531B3353"/>
    <w:rsid w:val="53255F6C"/>
    <w:rsid w:val="53FC15F5"/>
    <w:rsid w:val="543466AB"/>
    <w:rsid w:val="54BB036C"/>
    <w:rsid w:val="55B30BA4"/>
    <w:rsid w:val="55E873BE"/>
    <w:rsid w:val="55F41E48"/>
    <w:rsid w:val="567B31EA"/>
    <w:rsid w:val="56E7331D"/>
    <w:rsid w:val="577329F0"/>
    <w:rsid w:val="57DC23AD"/>
    <w:rsid w:val="583C483C"/>
    <w:rsid w:val="58665CF2"/>
    <w:rsid w:val="59117709"/>
    <w:rsid w:val="592B01B0"/>
    <w:rsid w:val="59487F45"/>
    <w:rsid w:val="59514F90"/>
    <w:rsid w:val="59C1644F"/>
    <w:rsid w:val="5A6341C7"/>
    <w:rsid w:val="5A643406"/>
    <w:rsid w:val="5AB27701"/>
    <w:rsid w:val="5B00652C"/>
    <w:rsid w:val="5B2A2846"/>
    <w:rsid w:val="5B64177F"/>
    <w:rsid w:val="5C046B86"/>
    <w:rsid w:val="5C0B77F6"/>
    <w:rsid w:val="5CD618C9"/>
    <w:rsid w:val="5CF4175E"/>
    <w:rsid w:val="5D4B7900"/>
    <w:rsid w:val="5DE24E17"/>
    <w:rsid w:val="5E104908"/>
    <w:rsid w:val="5E5F7727"/>
    <w:rsid w:val="5EEF3A0A"/>
    <w:rsid w:val="604E7AA3"/>
    <w:rsid w:val="60BB5E93"/>
    <w:rsid w:val="627573C1"/>
    <w:rsid w:val="63131004"/>
    <w:rsid w:val="634A49C0"/>
    <w:rsid w:val="63922716"/>
    <w:rsid w:val="63F51725"/>
    <w:rsid w:val="65686D96"/>
    <w:rsid w:val="65EC1376"/>
    <w:rsid w:val="65F75B4E"/>
    <w:rsid w:val="673F4735"/>
    <w:rsid w:val="6829425D"/>
    <w:rsid w:val="684A5EEC"/>
    <w:rsid w:val="68595AEC"/>
    <w:rsid w:val="692C7997"/>
    <w:rsid w:val="693837AE"/>
    <w:rsid w:val="6A287F9F"/>
    <w:rsid w:val="6A6D341C"/>
    <w:rsid w:val="6AD447E1"/>
    <w:rsid w:val="6B1F5B13"/>
    <w:rsid w:val="6C2174AC"/>
    <w:rsid w:val="6D6013FE"/>
    <w:rsid w:val="6E1E46DC"/>
    <w:rsid w:val="6E8A0B50"/>
    <w:rsid w:val="6F0E5CAD"/>
    <w:rsid w:val="6F2B2F5C"/>
    <w:rsid w:val="6F9E13E5"/>
    <w:rsid w:val="70AC7B46"/>
    <w:rsid w:val="70D20A09"/>
    <w:rsid w:val="70DD14C5"/>
    <w:rsid w:val="71DF30C7"/>
    <w:rsid w:val="721F3116"/>
    <w:rsid w:val="72305549"/>
    <w:rsid w:val="72A943F7"/>
    <w:rsid w:val="72E45FBF"/>
    <w:rsid w:val="731F23DF"/>
    <w:rsid w:val="7399439A"/>
    <w:rsid w:val="73D77EB0"/>
    <w:rsid w:val="740F4C2C"/>
    <w:rsid w:val="74613447"/>
    <w:rsid w:val="758213EF"/>
    <w:rsid w:val="75A95861"/>
    <w:rsid w:val="76A02B09"/>
    <w:rsid w:val="77103409"/>
    <w:rsid w:val="77151452"/>
    <w:rsid w:val="776625D4"/>
    <w:rsid w:val="77DD509B"/>
    <w:rsid w:val="78D26417"/>
    <w:rsid w:val="792D4737"/>
    <w:rsid w:val="795C5B2B"/>
    <w:rsid w:val="797E0AA7"/>
    <w:rsid w:val="7A130F34"/>
    <w:rsid w:val="7A8B623E"/>
    <w:rsid w:val="7B97397D"/>
    <w:rsid w:val="7BFD03FD"/>
    <w:rsid w:val="7C225786"/>
    <w:rsid w:val="7C7D01DA"/>
    <w:rsid w:val="7D8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黑体" w:hAnsi="黑体" w:eastAsia="黑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3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tabs>
        <w:tab w:val="left" w:pos="1080"/>
      </w:tabs>
      <w:spacing w:before="280" w:after="290" w:line="372" w:lineRule="auto"/>
      <w:outlineLvl w:val="4"/>
    </w:pPr>
    <w:rPr>
      <w:rFonts w:ascii="宋体" w:hAnsi="Times New Roman"/>
      <w:b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4"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4"/>
    <w:basedOn w:val="1"/>
    <w:next w:val="1"/>
    <w:qFormat/>
    <w:uiPriority w:val="0"/>
    <w:pPr>
      <w:ind w:left="1260" w:leftChars="600"/>
    </w:pPr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annotation subject"/>
    <w:basedOn w:val="7"/>
    <w:next w:val="7"/>
    <w:link w:val="25"/>
    <w:qFormat/>
    <w:uiPriority w:val="0"/>
    <w:rPr>
      <w:b/>
      <w:bCs/>
    </w:r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character" w:styleId="19">
    <w:name w:val="annotation reference"/>
    <w:basedOn w:val="17"/>
    <w:qFormat/>
    <w:uiPriority w:val="0"/>
    <w:rPr>
      <w:sz w:val="21"/>
      <w:szCs w:val="21"/>
    </w:rPr>
  </w:style>
  <w:style w:type="paragraph" w:customStyle="1" w:styleId="20">
    <w:name w:val="样式 仿宋_GB2312 小四 左侧:  1 字符 右侧:  1 字符"/>
    <w:basedOn w:val="1"/>
    <w:qFormat/>
    <w:uiPriority w:val="0"/>
    <w:rPr>
      <w:rFonts w:ascii="仿宋_GB2312" w:eastAsia="仿宋_GB2312" w:cs="宋体"/>
      <w:sz w:val="24"/>
      <w:szCs w:val="20"/>
    </w:rPr>
  </w:style>
  <w:style w:type="paragraph" w:customStyle="1" w:styleId="21">
    <w:name w:val="样式1"/>
    <w:basedOn w:val="22"/>
    <w:next w:val="3"/>
    <w:qFormat/>
    <w:uiPriority w:val="0"/>
    <w:pPr>
      <w:spacing w:line="240" w:lineRule="auto"/>
      <w:ind w:left="100" w:leftChars="100" w:firstLine="120" w:firstLineChars="50"/>
    </w:pPr>
    <w:rPr>
      <w:b w:val="0"/>
      <w:shd w:val="pct10" w:color="auto" w:fill="FFFFFF"/>
    </w:rPr>
  </w:style>
  <w:style w:type="paragraph" w:customStyle="1" w:styleId="22">
    <w:name w:val="样式 黑体 小四 行距: 1.5 倍行距"/>
    <w:basedOn w:val="3"/>
    <w:qFormat/>
    <w:uiPriority w:val="0"/>
    <w:pPr>
      <w:spacing w:line="360" w:lineRule="auto"/>
    </w:pPr>
    <w:rPr>
      <w:rFonts w:ascii="黑体" w:hAnsi="黑体" w:eastAsia="黑体" w:cs="宋体"/>
      <w:sz w:val="24"/>
      <w:szCs w:val="20"/>
    </w:rPr>
  </w:style>
  <w:style w:type="character" w:customStyle="1" w:styleId="23">
    <w:name w:val="标题 2 字符"/>
    <w:link w:val="3"/>
    <w:qFormat/>
    <w:uiPriority w:val="0"/>
    <w:rPr>
      <w:rFonts w:ascii="Cambria" w:hAnsi="Cambria"/>
      <w:b/>
      <w:bCs/>
      <w:sz w:val="32"/>
      <w:szCs w:val="32"/>
    </w:rPr>
  </w:style>
  <w:style w:type="character" w:customStyle="1" w:styleId="24">
    <w:name w:val="批注文字 字符"/>
    <w:basedOn w:val="17"/>
    <w:link w:val="7"/>
    <w:qFormat/>
    <w:uiPriority w:val="0"/>
    <w:rPr>
      <w:rFonts w:ascii="Calibri" w:hAnsi="Calibri" w:eastAsia="宋体"/>
      <w:kern w:val="2"/>
      <w:sz w:val="21"/>
      <w:szCs w:val="22"/>
    </w:rPr>
  </w:style>
  <w:style w:type="character" w:customStyle="1" w:styleId="25">
    <w:name w:val="批注主题 字符"/>
    <w:basedOn w:val="24"/>
    <w:link w:val="15"/>
    <w:qFormat/>
    <w:uiPriority w:val="0"/>
    <w:rPr>
      <w:rFonts w:ascii="Calibri" w:hAnsi="Calibri" w:eastAsia="宋体"/>
      <w:b/>
      <w:bCs/>
      <w:kern w:val="2"/>
      <w:sz w:val="21"/>
      <w:szCs w:val="22"/>
    </w:rPr>
  </w:style>
  <w:style w:type="character" w:customStyle="1" w:styleId="26">
    <w:name w:val="批注框文本 字符"/>
    <w:basedOn w:val="17"/>
    <w:link w:val="9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643</Words>
  <Characters>3666</Characters>
  <Lines>30</Lines>
  <Paragraphs>8</Paragraphs>
  <TotalTime>0</TotalTime>
  <ScaleCrop>false</ScaleCrop>
  <LinksUpToDate>false</LinksUpToDate>
  <CharactersWithSpaces>4301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2019-07-20T08:01:00Z</dcterms:created>
  <dc:creator>Nancy</dc:creator>
  <cp:lastModifiedBy>Nancy</cp:lastModifiedBy>
  <dcterms:modified xsi:type="dcterms:W3CDTF">2020-02-14T01:15:58Z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