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9" w:beforeLines="50" w:after="289" w:afterLines="50" w:line="600" w:lineRule="exact"/>
        <w:jc w:val="center"/>
        <w:rPr>
          <w:rFonts w:hint="eastAsia"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农作物品种推广情况统计系统填报要求和操作说明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hint="eastAsia" w:hAnsi="仿宋" w:cs="仿宋"/>
          <w:kern w:val="0"/>
          <w:szCs w:val="32"/>
          <w:lang w:bidi="zh-CN"/>
        </w:rPr>
      </w:pPr>
      <w:r>
        <w:rPr>
          <w:rFonts w:hint="eastAsia" w:ascii="黑体" w:hAnsi="仿宋" w:eastAsia="黑体" w:cs="仿宋"/>
          <w:kern w:val="0"/>
          <w:szCs w:val="32"/>
          <w:lang w:val="zh-CN" w:bidi="zh-CN"/>
        </w:rPr>
        <w:t>一、在线填报</w:t>
      </w:r>
      <w:r>
        <w:rPr>
          <w:rFonts w:hint="eastAsia" w:ascii="黑体" w:hAnsi="仿宋" w:eastAsia="黑体" w:cs="仿宋"/>
          <w:kern w:val="0"/>
          <w:szCs w:val="32"/>
          <w:lang w:bidi="zh-CN"/>
        </w:rPr>
        <w:t>：</w:t>
      </w:r>
      <w:r>
        <w:rPr>
          <w:rFonts w:hint="eastAsia" w:ascii="仿宋_GB2312" w:hAnsi="仿宋_GB2312" w:cs="仿宋_GB2312"/>
          <w:szCs w:val="32"/>
        </w:rPr>
        <w:t>登录</w:t>
      </w:r>
      <w:r>
        <w:rPr>
          <w:rFonts w:hint="eastAsia"/>
          <w:szCs w:val="32"/>
        </w:rPr>
        <w:t>中国种业大数据平台（</w:t>
      </w:r>
      <w:r>
        <w:rPr>
          <w:szCs w:val="32"/>
        </w:rPr>
        <w:t>http://202.127.42.145/bigdataNew/</w:t>
      </w:r>
      <w:r>
        <w:rPr>
          <w:rFonts w:hint="eastAsia"/>
          <w:szCs w:val="32"/>
        </w:rPr>
        <w:t>），点击“</w:t>
      </w:r>
      <w:r>
        <w:rPr>
          <w:rFonts w:hint="eastAsia"/>
          <w:szCs w:val="32"/>
          <w:lang w:eastAsia="zh-CN"/>
        </w:rPr>
        <w:t>统计</w:t>
      </w:r>
      <w:r>
        <w:rPr>
          <w:rFonts w:hint="eastAsia"/>
          <w:szCs w:val="32"/>
        </w:rPr>
        <w:t>调度”</w:t>
      </w:r>
      <w:r>
        <w:rPr>
          <w:rFonts w:hint="eastAsia"/>
          <w:szCs w:val="32"/>
          <w:lang w:eastAsia="zh-CN"/>
        </w:rPr>
        <w:t>选择“国家农作物品种试验信息与运行管理平台品种推广子系统”登录填报</w:t>
      </w:r>
      <w:r>
        <w:rPr>
          <w:rFonts w:hint="eastAsia" w:hAnsi="仿宋" w:cs="仿宋"/>
          <w:kern w:val="0"/>
          <w:szCs w:val="32"/>
          <w:lang w:bidi="zh-CN"/>
        </w:rPr>
        <w:t>。</w:t>
      </w:r>
      <w:bookmarkStart w:id="0" w:name="_GoBack"/>
      <w:bookmarkEnd w:id="0"/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黑体" w:hAnsi="仿宋" w:eastAsia="黑体" w:cs="仿宋"/>
          <w:kern w:val="0"/>
          <w:szCs w:val="32"/>
          <w:lang w:val="zh-CN" w:bidi="zh-CN"/>
        </w:rPr>
      </w:pPr>
      <w:r>
        <w:rPr>
          <w:rFonts w:hint="eastAsia" w:ascii="黑体" w:hAnsi="仿宋" w:eastAsia="黑体" w:cs="仿宋"/>
          <w:kern w:val="0"/>
          <w:szCs w:val="32"/>
          <w:lang w:bidi="zh-CN"/>
        </w:rPr>
        <w:t>二</w:t>
      </w:r>
      <w:r>
        <w:rPr>
          <w:rFonts w:hint="eastAsia" w:ascii="黑体" w:hAnsi="仿宋" w:eastAsia="黑体" w:cs="仿宋"/>
          <w:kern w:val="0"/>
          <w:szCs w:val="32"/>
          <w:lang w:val="zh-CN" w:bidi="zh-CN"/>
        </w:rPr>
        <w:t>、操作流程</w:t>
      </w:r>
    </w:p>
    <w:p>
      <w:pPr>
        <w:autoSpaceDE w:val="0"/>
        <w:autoSpaceDN w:val="0"/>
        <w:spacing w:line="600" w:lineRule="exact"/>
        <w:ind w:firstLine="643" w:firstLineChars="200"/>
        <w:jc w:val="left"/>
        <w:rPr>
          <w:rFonts w:hint="eastAsia" w:ascii="楷体_GB2312" w:hAnsi="仿宋" w:eastAsia="楷体_GB2312" w:cs="仿宋"/>
          <w:b/>
          <w:kern w:val="0"/>
          <w:szCs w:val="32"/>
          <w:lang w:val="zh-CN" w:bidi="zh-CN"/>
        </w:rPr>
      </w:pPr>
      <w:r>
        <w:rPr>
          <w:rFonts w:hint="eastAsia" w:ascii="楷体_GB2312" w:hAnsi="仿宋" w:eastAsia="楷体_GB2312" w:cs="仿宋"/>
          <w:b/>
          <w:kern w:val="0"/>
          <w:szCs w:val="32"/>
          <w:lang w:val="zh-CN" w:bidi="zh-CN"/>
        </w:rPr>
        <w:t>（一）省级用户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kern w:val="0"/>
          <w:szCs w:val="32"/>
          <w:lang w:val="zh-CN" w:bidi="zh-CN"/>
        </w:rPr>
      </w:pPr>
      <w:r>
        <w:rPr>
          <w:rFonts w:hAnsi="仿宋" w:eastAsia="Times New Roman" w:cs="仿宋"/>
          <w:kern w:val="0"/>
          <w:szCs w:val="32"/>
          <w:lang w:val="zh-CN" w:bidi="zh-CN"/>
        </w:rPr>
        <w:t>1</w:t>
      </w:r>
      <w:r>
        <w:rPr>
          <w:rFonts w:hint="eastAsia" w:ascii="宋体" w:hAnsi="宋体" w:cs="宋体"/>
          <w:kern w:val="0"/>
          <w:szCs w:val="32"/>
          <w:lang w:val="zh-CN" w:bidi="zh-CN"/>
        </w:rPr>
        <w:t>．</w:t>
      </w:r>
      <w:r>
        <w:rPr>
          <w:kern w:val="0"/>
          <w:szCs w:val="32"/>
          <w:lang w:val="zh-CN" w:bidi="zh-CN"/>
        </w:rPr>
        <w:t>联系</w:t>
      </w:r>
      <w:r>
        <w:rPr>
          <w:rFonts w:hint="eastAsia"/>
          <w:kern w:val="0"/>
          <w:szCs w:val="32"/>
          <w:lang w:val="zh-CN" w:bidi="zh-CN"/>
        </w:rPr>
        <w:t>全国农技中心品种</w:t>
      </w:r>
      <w:r>
        <w:rPr>
          <w:kern w:val="0"/>
          <w:szCs w:val="32"/>
          <w:lang w:val="zh-CN" w:bidi="zh-CN"/>
        </w:rPr>
        <w:t>区试处，获取登录账号；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kern w:val="0"/>
          <w:szCs w:val="32"/>
          <w:lang w:val="zh-CN" w:bidi="zh-CN"/>
        </w:rPr>
      </w:pPr>
      <w:r>
        <w:rPr>
          <w:kern w:val="0"/>
          <w:szCs w:val="32"/>
          <w:lang w:val="zh-CN" w:bidi="zh-CN"/>
        </w:rPr>
        <w:t>2</w:t>
      </w:r>
      <w:r>
        <w:rPr>
          <w:rFonts w:hint="eastAsia"/>
          <w:kern w:val="0"/>
          <w:szCs w:val="32"/>
          <w:lang w:val="zh-CN" w:bidi="zh-CN"/>
        </w:rPr>
        <w:t>．</w:t>
      </w:r>
      <w:r>
        <w:rPr>
          <w:kern w:val="0"/>
          <w:szCs w:val="32"/>
          <w:lang w:val="zh-CN" w:bidi="zh-CN"/>
        </w:rPr>
        <w:t>登录系统，修改登录密码并完善账号信息；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kern w:val="0"/>
          <w:szCs w:val="32"/>
          <w:lang w:val="zh-CN" w:bidi="zh-CN"/>
        </w:rPr>
      </w:pPr>
      <w:r>
        <w:rPr>
          <w:kern w:val="0"/>
          <w:szCs w:val="32"/>
          <w:lang w:val="zh-CN" w:bidi="zh-CN"/>
        </w:rPr>
        <w:t>3</w:t>
      </w:r>
      <w:r>
        <w:rPr>
          <w:rFonts w:hint="eastAsia"/>
          <w:kern w:val="0"/>
          <w:szCs w:val="32"/>
          <w:lang w:val="zh-CN" w:bidi="zh-CN"/>
        </w:rPr>
        <w:t>．</w:t>
      </w:r>
      <w:r>
        <w:rPr>
          <w:kern w:val="0"/>
          <w:szCs w:val="32"/>
          <w:lang w:val="zh-CN" w:bidi="zh-CN"/>
        </w:rPr>
        <w:t>添加和分配辖区市县填报账号；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kern w:val="0"/>
          <w:szCs w:val="32"/>
          <w:lang w:val="zh-CN" w:bidi="zh-CN"/>
        </w:rPr>
      </w:pPr>
      <w:r>
        <w:rPr>
          <w:kern w:val="0"/>
          <w:szCs w:val="32"/>
          <w:lang w:val="zh-CN" w:bidi="zh-CN"/>
        </w:rPr>
        <w:t>4</w:t>
      </w:r>
      <w:r>
        <w:rPr>
          <w:rFonts w:hint="eastAsia"/>
          <w:kern w:val="0"/>
          <w:szCs w:val="32"/>
          <w:lang w:val="zh-CN" w:bidi="zh-CN"/>
        </w:rPr>
        <w:t>．</w:t>
      </w:r>
      <w:r>
        <w:rPr>
          <w:kern w:val="0"/>
          <w:szCs w:val="32"/>
          <w:lang w:val="zh-CN" w:bidi="zh-CN"/>
        </w:rPr>
        <w:t>根据全国农技中心关于农作物品种推广情况统计工作要求，在系统中创建《20</w:t>
      </w:r>
      <w:r>
        <w:rPr>
          <w:rFonts w:hint="eastAsia"/>
          <w:kern w:val="0"/>
          <w:szCs w:val="32"/>
          <w:lang w:bidi="zh-CN"/>
        </w:rPr>
        <w:t>20</w:t>
      </w:r>
      <w:r>
        <w:rPr>
          <w:kern w:val="0"/>
          <w:szCs w:val="32"/>
          <w:lang w:val="zh-CN" w:bidi="zh-CN"/>
        </w:rPr>
        <w:t>年度***省农作物品种推广情况统计表》</w:t>
      </w:r>
      <w:r>
        <w:rPr>
          <w:rFonts w:hint="eastAsia"/>
          <w:kern w:val="0"/>
          <w:szCs w:val="32"/>
          <w:lang w:val="zh-CN" w:bidi="zh-CN"/>
        </w:rPr>
        <w:t>(后附样式表)</w:t>
      </w:r>
      <w:r>
        <w:rPr>
          <w:kern w:val="0"/>
          <w:szCs w:val="32"/>
          <w:lang w:val="zh-CN" w:bidi="zh-CN"/>
        </w:rPr>
        <w:t>；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kern w:val="0"/>
          <w:szCs w:val="32"/>
          <w:lang w:val="zh-CN" w:bidi="zh-CN"/>
        </w:rPr>
      </w:pPr>
      <w:r>
        <w:rPr>
          <w:kern w:val="0"/>
          <w:szCs w:val="32"/>
          <w:lang w:val="zh-CN" w:bidi="zh-CN"/>
        </w:rPr>
        <w:t>5</w:t>
      </w:r>
      <w:r>
        <w:rPr>
          <w:rFonts w:hint="eastAsia"/>
          <w:kern w:val="0"/>
          <w:szCs w:val="32"/>
          <w:lang w:val="zh-CN" w:bidi="zh-CN"/>
        </w:rPr>
        <w:t>．</w:t>
      </w:r>
      <w:r>
        <w:rPr>
          <w:kern w:val="0"/>
          <w:szCs w:val="32"/>
          <w:lang w:val="zh-CN" w:bidi="zh-CN"/>
        </w:rPr>
        <w:t>辖区用户数据填报完毕后，在线汇总数据，提交统计表。</w:t>
      </w:r>
    </w:p>
    <w:p>
      <w:pPr>
        <w:autoSpaceDE w:val="0"/>
        <w:autoSpaceDN w:val="0"/>
        <w:spacing w:line="600" w:lineRule="exact"/>
        <w:ind w:firstLine="643" w:firstLineChars="200"/>
        <w:jc w:val="left"/>
        <w:rPr>
          <w:rFonts w:hint="eastAsia" w:ascii="楷体_GB2312" w:eastAsia="楷体_GB2312"/>
          <w:b/>
          <w:kern w:val="0"/>
          <w:szCs w:val="32"/>
          <w:lang w:val="zh-CN" w:bidi="zh-CN"/>
        </w:rPr>
      </w:pPr>
      <w:r>
        <w:rPr>
          <w:rFonts w:hint="eastAsia" w:ascii="楷体_GB2312" w:eastAsia="楷体_GB2312"/>
          <w:b/>
          <w:kern w:val="0"/>
          <w:szCs w:val="32"/>
          <w:lang w:val="zh-CN" w:bidi="zh-CN"/>
        </w:rPr>
        <w:t>（二）市县填报用户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kern w:val="0"/>
          <w:szCs w:val="32"/>
          <w:lang w:val="zh-CN" w:bidi="zh-CN"/>
        </w:rPr>
      </w:pPr>
      <w:r>
        <w:rPr>
          <w:kern w:val="0"/>
          <w:szCs w:val="32"/>
          <w:lang w:val="zh-CN" w:bidi="zh-CN"/>
        </w:rPr>
        <w:t>1</w:t>
      </w:r>
      <w:r>
        <w:rPr>
          <w:rFonts w:hint="eastAsia"/>
          <w:kern w:val="0"/>
          <w:szCs w:val="32"/>
          <w:lang w:val="zh-CN" w:bidi="zh-CN"/>
        </w:rPr>
        <w:t>．</w:t>
      </w:r>
      <w:r>
        <w:rPr>
          <w:kern w:val="0"/>
          <w:szCs w:val="32"/>
          <w:lang w:val="zh-CN" w:bidi="zh-CN"/>
        </w:rPr>
        <w:t>联系省级填报管理单位，获取登录账号；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kern w:val="0"/>
          <w:szCs w:val="32"/>
          <w:lang w:val="zh-CN" w:bidi="zh-CN"/>
        </w:rPr>
      </w:pPr>
      <w:r>
        <w:rPr>
          <w:kern w:val="0"/>
          <w:szCs w:val="32"/>
          <w:lang w:val="zh-CN" w:bidi="zh-CN"/>
        </w:rPr>
        <w:t>2</w:t>
      </w:r>
      <w:r>
        <w:rPr>
          <w:rFonts w:hint="eastAsia"/>
          <w:kern w:val="0"/>
          <w:szCs w:val="32"/>
          <w:lang w:val="zh-CN" w:bidi="zh-CN"/>
        </w:rPr>
        <w:t>．</w:t>
      </w:r>
      <w:r>
        <w:rPr>
          <w:kern w:val="0"/>
          <w:szCs w:val="32"/>
          <w:lang w:val="zh-CN" w:bidi="zh-CN"/>
        </w:rPr>
        <w:t>登录系统，修改登录密码并完善账号信息；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kern w:val="0"/>
          <w:szCs w:val="32"/>
          <w:lang w:val="zh-CN" w:bidi="zh-CN"/>
        </w:rPr>
      </w:pPr>
      <w:r>
        <w:rPr>
          <w:kern w:val="0"/>
          <w:szCs w:val="32"/>
          <w:lang w:val="zh-CN" w:bidi="zh-CN"/>
        </w:rPr>
        <w:t>3</w:t>
      </w:r>
      <w:r>
        <w:rPr>
          <w:rFonts w:hint="eastAsia"/>
          <w:kern w:val="0"/>
          <w:szCs w:val="32"/>
          <w:lang w:val="zh-CN" w:bidi="zh-CN"/>
        </w:rPr>
        <w:t>．</w:t>
      </w:r>
      <w:r>
        <w:rPr>
          <w:kern w:val="0"/>
          <w:szCs w:val="32"/>
          <w:lang w:val="zh-CN" w:bidi="zh-CN"/>
        </w:rPr>
        <w:t>进入《20</w:t>
      </w:r>
      <w:r>
        <w:rPr>
          <w:rFonts w:hint="eastAsia"/>
          <w:kern w:val="0"/>
          <w:szCs w:val="32"/>
          <w:lang w:bidi="zh-CN"/>
        </w:rPr>
        <w:t>20</w:t>
      </w:r>
      <w:r>
        <w:rPr>
          <w:kern w:val="0"/>
          <w:szCs w:val="32"/>
          <w:lang w:val="zh-CN" w:bidi="zh-CN"/>
        </w:rPr>
        <w:t>年度***省农作物品种推广情况统计表》，填报年度数据并提交。</w:t>
      </w:r>
    </w:p>
    <w:p>
      <w:pPr>
        <w:tabs>
          <w:tab w:val="left" w:pos="7513"/>
        </w:tabs>
        <w:snapToGrid w:val="0"/>
        <w:spacing w:line="600" w:lineRule="exact"/>
        <w:ind w:right="2067" w:rightChars="646" w:firstLine="640" w:firstLineChars="200"/>
        <w:jc w:val="left"/>
        <w:rPr>
          <w:rFonts w:hint="eastAsia" w:ascii="黑体" w:hAnsi="仿宋" w:eastAsia="黑体" w:cs="仿宋"/>
          <w:kern w:val="0"/>
          <w:szCs w:val="32"/>
          <w:lang w:bidi="zh-CN"/>
        </w:rPr>
      </w:pPr>
      <w:r>
        <w:rPr>
          <w:rFonts w:hint="eastAsia" w:ascii="黑体" w:hAnsi="仿宋" w:eastAsia="黑体" w:cs="仿宋"/>
          <w:kern w:val="0"/>
          <w:szCs w:val="32"/>
          <w:lang w:bidi="zh-CN"/>
        </w:rPr>
        <w:t>三、操作手册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hint="eastAsia"/>
          <w:kern w:val="0"/>
          <w:szCs w:val="32"/>
          <w:lang w:bidi="zh-CN"/>
        </w:rPr>
      </w:pPr>
      <w:r>
        <w:rPr>
          <w:rFonts w:hint="eastAsia"/>
          <w:kern w:val="0"/>
          <w:szCs w:val="32"/>
          <w:lang w:bidi="zh-CN"/>
        </w:rPr>
        <w:t>用户登录农作物品种推广情况统计系统后点击“用户管理”进入“统一用户管理中心”，再次点击“培训资料”功能菜单进入培训资料下载页面。省种子站用户参考《农作物品种推广面积统计系统使用手册（省级用户分册）》进行系统的操作；市县填报用户参考《农作物品种推广面积统计系统使用手册（市县用户分册）》进行系统的操作。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四、填报要求</w:t>
      </w:r>
    </w:p>
    <w:p>
      <w:pPr>
        <w:spacing w:line="600" w:lineRule="exact"/>
        <w:ind w:firstLine="643" w:firstLineChars="200"/>
        <w:rPr>
          <w:rFonts w:hint="eastAsia"/>
          <w:szCs w:val="32"/>
        </w:rPr>
      </w:pPr>
      <w:r>
        <w:rPr>
          <w:rFonts w:hint="eastAsia" w:ascii="楷体_GB2312" w:eastAsia="楷体_GB2312"/>
          <w:b/>
          <w:szCs w:val="32"/>
        </w:rPr>
        <w:t>（一）细分作物。</w:t>
      </w:r>
      <w:r>
        <w:rPr>
          <w:szCs w:val="32"/>
        </w:rPr>
        <w:t>作物种类应使用植物分类学通用名称。其中，水稻、棉花分为杂交种、常规种</w:t>
      </w:r>
      <w:r>
        <w:rPr>
          <w:rFonts w:hint="eastAsia"/>
          <w:szCs w:val="32"/>
        </w:rPr>
        <w:t>，</w:t>
      </w:r>
      <w:r>
        <w:rPr>
          <w:szCs w:val="32"/>
        </w:rPr>
        <w:t>小麦分为冬小麦、春小麦</w:t>
      </w:r>
      <w:r>
        <w:rPr>
          <w:rFonts w:hint="eastAsia"/>
          <w:szCs w:val="32"/>
        </w:rPr>
        <w:t>，</w:t>
      </w:r>
      <w:r>
        <w:rPr>
          <w:szCs w:val="32"/>
        </w:rPr>
        <w:t>油菜</w:t>
      </w:r>
      <w:r>
        <w:rPr>
          <w:rFonts w:hint="eastAsia"/>
          <w:szCs w:val="32"/>
        </w:rPr>
        <w:t>分为</w:t>
      </w:r>
      <w:r>
        <w:rPr>
          <w:szCs w:val="32"/>
        </w:rPr>
        <w:t>冬油菜、春油菜，其他作物不再细分</w:t>
      </w:r>
      <w:r>
        <w:rPr>
          <w:rFonts w:hint="eastAsia"/>
          <w:szCs w:val="32"/>
        </w:rPr>
        <w:t>。</w:t>
      </w:r>
      <w:r>
        <w:rPr>
          <w:szCs w:val="32"/>
        </w:rPr>
        <w:t>不</w:t>
      </w:r>
      <w:r>
        <w:rPr>
          <w:rFonts w:hint="eastAsia"/>
          <w:szCs w:val="32"/>
        </w:rPr>
        <w:t>能</w:t>
      </w:r>
      <w:r>
        <w:rPr>
          <w:szCs w:val="32"/>
        </w:rPr>
        <w:t>使用</w:t>
      </w:r>
      <w:r>
        <w:rPr>
          <w:rFonts w:hint="eastAsia" w:ascii="仿宋_GB2312"/>
          <w:szCs w:val="32"/>
        </w:rPr>
        <w:t>“油料”“瓜菜”“薯类”“××系列”</w:t>
      </w:r>
      <w:r>
        <w:rPr>
          <w:szCs w:val="32"/>
        </w:rPr>
        <w:t>等类别。</w:t>
      </w:r>
    </w:p>
    <w:p>
      <w:pPr>
        <w:spacing w:line="600" w:lineRule="exact"/>
        <w:ind w:firstLine="643" w:firstLineChars="200"/>
        <w:rPr>
          <w:rFonts w:hint="eastAsia"/>
          <w:szCs w:val="32"/>
        </w:rPr>
      </w:pPr>
      <w:r>
        <w:rPr>
          <w:rFonts w:ascii="楷体_GB2312" w:eastAsia="楷体_GB2312"/>
          <w:b/>
          <w:szCs w:val="32"/>
        </w:rPr>
        <w:t>（</w:t>
      </w:r>
      <w:r>
        <w:rPr>
          <w:rFonts w:hint="eastAsia" w:ascii="楷体_GB2312" w:eastAsia="楷体_GB2312"/>
          <w:b/>
          <w:szCs w:val="32"/>
        </w:rPr>
        <w:t>二</w:t>
      </w:r>
      <w:r>
        <w:rPr>
          <w:rFonts w:ascii="楷体_GB2312" w:eastAsia="楷体_GB2312"/>
          <w:b/>
          <w:szCs w:val="32"/>
        </w:rPr>
        <w:t>）</w:t>
      </w:r>
      <w:r>
        <w:rPr>
          <w:rFonts w:hint="eastAsia" w:ascii="楷体_GB2312" w:eastAsia="楷体_GB2312"/>
          <w:b/>
          <w:szCs w:val="32"/>
        </w:rPr>
        <w:t>规范品名和编号。</w:t>
      </w:r>
      <w:r>
        <w:rPr>
          <w:rFonts w:hint="eastAsia"/>
          <w:szCs w:val="32"/>
        </w:rPr>
        <w:t>规范</w:t>
      </w:r>
      <w:r>
        <w:rPr>
          <w:szCs w:val="32"/>
        </w:rPr>
        <w:t>使用</w:t>
      </w:r>
      <w:r>
        <w:rPr>
          <w:rFonts w:hint="eastAsia"/>
          <w:szCs w:val="32"/>
        </w:rPr>
        <w:t>品种名称，已经</w:t>
      </w:r>
      <w:r>
        <w:rPr>
          <w:szCs w:val="32"/>
        </w:rPr>
        <w:t>审（鉴、认）定</w:t>
      </w:r>
      <w:r>
        <w:rPr>
          <w:rFonts w:hint="eastAsia"/>
          <w:szCs w:val="32"/>
        </w:rPr>
        <w:t>、登记的，使用其</w:t>
      </w:r>
      <w:r>
        <w:rPr>
          <w:szCs w:val="32"/>
        </w:rPr>
        <w:t>审（鉴、认）定</w:t>
      </w:r>
      <w:r>
        <w:rPr>
          <w:rFonts w:hint="eastAsia"/>
          <w:szCs w:val="32"/>
        </w:rPr>
        <w:t>、登记</w:t>
      </w:r>
      <w:r>
        <w:rPr>
          <w:szCs w:val="32"/>
        </w:rPr>
        <w:t>名称</w:t>
      </w:r>
      <w:r>
        <w:rPr>
          <w:rFonts w:hint="eastAsia"/>
          <w:szCs w:val="32"/>
        </w:rPr>
        <w:t>。水</w:t>
      </w:r>
      <w:r>
        <w:rPr>
          <w:szCs w:val="32"/>
        </w:rPr>
        <w:t>稻、小麦、玉米、棉花、大豆</w:t>
      </w:r>
      <w:r>
        <w:rPr>
          <w:rFonts w:hint="eastAsia"/>
          <w:szCs w:val="32"/>
        </w:rPr>
        <w:t>及暂未登记的</w:t>
      </w:r>
      <w:r>
        <w:rPr>
          <w:szCs w:val="32"/>
        </w:rPr>
        <w:t>油菜、马铃薯品种需填写审（鉴、认）定编号</w:t>
      </w:r>
      <w:r>
        <w:rPr>
          <w:rFonts w:hint="eastAsia"/>
          <w:szCs w:val="32"/>
        </w:rPr>
        <w:t>，已完成登记的农作物品种只填写登记编号</w:t>
      </w:r>
      <w:r>
        <w:rPr>
          <w:szCs w:val="32"/>
        </w:rPr>
        <w:t>。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kern w:val="0"/>
          <w:szCs w:val="32"/>
          <w:lang w:bidi="zh-CN"/>
        </w:rPr>
      </w:pPr>
    </w:p>
    <w:p/>
    <w:p>
      <w:pPr>
        <w:spacing w:before="289" w:beforeLines="50" w:after="289" w:afterLines="50" w:line="600" w:lineRule="exact"/>
        <w:jc w:val="center"/>
        <w:rPr>
          <w:rFonts w:eastAsia="小标宋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255E9"/>
    <w:rsid w:val="3722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2021-02-25T01:45:00Z</dcterms:created>
  <dc:creator>刘春青</dc:creator>
  <cp:lastModifiedBy>刘春青</cp:lastModifiedBy>
  <dcterms:modified xsi:type="dcterms:W3CDTF">2021-02-25T01:47:00Z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